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76F" w14:textId="2751ABE8" w:rsidR="00510BAD" w:rsidRPr="00137A01" w:rsidRDefault="00510BAD">
      <w:pPr>
        <w:rPr>
          <w:rFonts w:cstheme="minorHAnsi"/>
          <w:lang w:val="en-GB"/>
        </w:rPr>
      </w:pPr>
    </w:p>
    <w:p w14:paraId="033CBC13" w14:textId="77777777" w:rsidR="007103D1" w:rsidRPr="00137A01" w:rsidRDefault="007103D1">
      <w:pPr>
        <w:rPr>
          <w:rFonts w:cstheme="minorHAnsi"/>
          <w:lang w:val="en-GB"/>
        </w:rPr>
      </w:pPr>
    </w:p>
    <w:p w14:paraId="179AC976" w14:textId="2144E741" w:rsidR="00CB2B16" w:rsidRPr="00137A01" w:rsidRDefault="00E615FB" w:rsidP="000E4C2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008F00"/>
          <w:lang w:val="en-GB" w:eastAsia="en-US"/>
        </w:rPr>
      </w:pPr>
      <w:r w:rsidRPr="00137A01">
        <w:rPr>
          <w:rFonts w:asciiTheme="minorHAnsi" w:hAnsiTheme="minorHAnsi" w:cstheme="minorHAnsi"/>
          <w:color w:val="6E9400"/>
          <w:lang w:val="en-GB" w:eastAsia="en-US"/>
        </w:rPr>
        <w:t>Course Title</w:t>
      </w:r>
      <w:r w:rsidR="000E4C21" w:rsidRPr="00137A01">
        <w:rPr>
          <w:rFonts w:asciiTheme="minorHAnsi" w:hAnsiTheme="minorHAnsi" w:cstheme="minorHAnsi"/>
          <w:color w:val="6E9400"/>
          <w:lang w:val="en-GB" w:eastAsia="en-US"/>
        </w:rPr>
        <w:t xml:space="preserve">: </w:t>
      </w:r>
      <w:r w:rsidR="00365864" w:rsidRPr="00137A01">
        <w:rPr>
          <w:rFonts w:asciiTheme="minorHAnsi" w:hAnsiTheme="minorHAnsi" w:cstheme="minorHAnsi"/>
          <w:color w:val="6E9400"/>
          <w:lang w:val="en-GB" w:eastAsia="en-US"/>
        </w:rPr>
        <w:t>C.</w:t>
      </w:r>
      <w:r w:rsidR="000E4C21" w:rsidRPr="00137A01">
        <w:rPr>
          <w:rFonts w:asciiTheme="minorHAnsi" w:hAnsiTheme="minorHAnsi" w:cstheme="minorHAnsi"/>
          <w:color w:val="6E9400"/>
          <w:lang w:val="en-GB" w:eastAsia="en-US"/>
        </w:rPr>
        <w:t>1.3.1 Market Entry Strategy</w:t>
      </w:r>
    </w:p>
    <w:p w14:paraId="282F66D2" w14:textId="77777777" w:rsidR="0038714D" w:rsidRPr="00137A01" w:rsidRDefault="0038714D" w:rsidP="000E4C2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3D884D8C" w14:textId="77777777" w:rsidR="00CB2B16" w:rsidRPr="00137A01" w:rsidRDefault="00CB2B16" w:rsidP="000E4C2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137A01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5FB70865" w14:textId="4BA4AA1D" w:rsidR="00706A4B" w:rsidRPr="00137A01" w:rsidRDefault="00DD0FDE" w:rsidP="000E4C21">
      <w:pPr>
        <w:rPr>
          <w:rFonts w:eastAsia="Arial Unicode MS" w:cstheme="minorHAnsi"/>
          <w:color w:val="000000"/>
          <w:bdr w:val="nil"/>
          <w:lang w:val="en-GB"/>
        </w:rPr>
      </w:pPr>
      <w:r w:rsidRPr="00137A01">
        <w:rPr>
          <w:rFonts w:eastAsia="Arial Unicode MS" w:cstheme="minorHAnsi"/>
          <w:color w:val="000000"/>
          <w:bdr w:val="nil"/>
          <w:lang w:val="en-GB"/>
        </w:rPr>
        <w:t xml:space="preserve">This lecture introduces students to the topic of market entry strategy. </w:t>
      </w:r>
      <w:r w:rsidR="00B878E7" w:rsidRPr="00137A01">
        <w:rPr>
          <w:rFonts w:eastAsia="Arial Unicode MS" w:cstheme="minorHAnsi"/>
          <w:color w:val="000000"/>
          <w:bdr w:val="nil"/>
          <w:lang w:val="en-GB"/>
        </w:rPr>
        <w:t xml:space="preserve">It </w:t>
      </w:r>
      <w:r w:rsidR="00BB2763" w:rsidRPr="00137A01">
        <w:rPr>
          <w:rFonts w:eastAsia="Arial Unicode MS" w:cstheme="minorHAnsi"/>
          <w:color w:val="000000"/>
          <w:bdr w:val="nil"/>
          <w:lang w:val="en-GB"/>
        </w:rPr>
        <w:t>starts with making</w:t>
      </w:r>
      <w:r w:rsidR="008803B5" w:rsidRPr="00137A01">
        <w:rPr>
          <w:rFonts w:eastAsia="Arial Unicode MS" w:cstheme="minorHAnsi"/>
          <w:color w:val="000000"/>
          <w:bdr w:val="nil"/>
          <w:lang w:val="en-GB"/>
        </w:rPr>
        <w:t xml:space="preserve"> students familiar with the terms timing, scope</w:t>
      </w:r>
      <w:r w:rsidR="00137A01">
        <w:rPr>
          <w:rFonts w:eastAsia="Arial Unicode MS" w:cstheme="minorHAnsi"/>
          <w:color w:val="000000"/>
          <w:bdr w:val="nil"/>
          <w:lang w:val="en-GB"/>
        </w:rPr>
        <w:t>,</w:t>
      </w:r>
      <w:r w:rsidR="008803B5" w:rsidRPr="00137A01">
        <w:rPr>
          <w:rFonts w:eastAsia="Arial Unicode MS" w:cstheme="minorHAnsi"/>
          <w:color w:val="000000"/>
          <w:bdr w:val="nil"/>
          <w:lang w:val="en-GB"/>
        </w:rPr>
        <w:t xml:space="preserve"> and scale of internationalisation and provides and overview of different internationalisation patterns of SMEs. Part two zooms in on the components of a market entry strategy (timing, choice of host market(s), scale</w:t>
      </w:r>
      <w:r w:rsidR="00137A01">
        <w:rPr>
          <w:rFonts w:eastAsia="Arial Unicode MS" w:cstheme="minorHAnsi"/>
          <w:color w:val="000000"/>
          <w:bdr w:val="nil"/>
          <w:lang w:val="en-GB"/>
        </w:rPr>
        <w:t>,</w:t>
      </w:r>
      <w:r w:rsidR="008803B5" w:rsidRPr="00137A01">
        <w:rPr>
          <w:rFonts w:eastAsia="Arial Unicode MS" w:cstheme="minorHAnsi"/>
          <w:color w:val="000000"/>
          <w:bdr w:val="nil"/>
          <w:lang w:val="en-GB"/>
        </w:rPr>
        <w:t xml:space="preserve"> and mode of entry) and discusses the advantages and disadvantages of different modes of market entry</w:t>
      </w:r>
      <w:r w:rsidR="004C6F5E">
        <w:rPr>
          <w:rFonts w:eastAsia="Arial Unicode MS" w:cstheme="minorHAnsi"/>
          <w:color w:val="000000"/>
          <w:bdr w:val="nil"/>
          <w:lang w:val="en-GB"/>
        </w:rPr>
        <w:t>, hereby using the theoretical constructs introduced in C1.1.1 (Principal Agent and Transaction costs)</w:t>
      </w:r>
      <w:r w:rsidR="008803B5" w:rsidRPr="00137A01">
        <w:rPr>
          <w:rFonts w:eastAsia="Arial Unicode MS" w:cstheme="minorHAnsi"/>
          <w:color w:val="000000"/>
          <w:bdr w:val="nil"/>
          <w:lang w:val="en-GB"/>
        </w:rPr>
        <w:t>. The lecture is a mix of self-study</w:t>
      </w:r>
      <w:r w:rsidR="00B878E7" w:rsidRPr="00137A01">
        <w:rPr>
          <w:rFonts w:eastAsia="Arial Unicode MS" w:cstheme="minorHAnsi"/>
          <w:color w:val="000000"/>
          <w:bdr w:val="nil"/>
          <w:lang w:val="en-GB"/>
        </w:rPr>
        <w:t>/e-learning</w:t>
      </w:r>
      <w:r w:rsidR="008803B5" w:rsidRPr="00137A01">
        <w:rPr>
          <w:rFonts w:eastAsia="Arial Unicode MS" w:cstheme="minorHAnsi"/>
          <w:color w:val="000000"/>
          <w:bdr w:val="nil"/>
          <w:lang w:val="en-GB"/>
        </w:rPr>
        <w:t xml:space="preserve"> activities (readings, interactive vide</w:t>
      </w:r>
      <w:r w:rsidR="00B878E7" w:rsidRPr="00137A01">
        <w:rPr>
          <w:rFonts w:eastAsia="Arial Unicode MS" w:cstheme="minorHAnsi"/>
          <w:color w:val="000000"/>
          <w:bdr w:val="nil"/>
          <w:lang w:val="en-GB"/>
        </w:rPr>
        <w:t>o, case study assignment)</w:t>
      </w:r>
      <w:r w:rsidR="00137A01">
        <w:rPr>
          <w:rFonts w:eastAsia="Arial Unicode MS" w:cstheme="minorHAnsi"/>
          <w:color w:val="000000"/>
          <w:bdr w:val="nil"/>
          <w:lang w:val="en-GB"/>
        </w:rPr>
        <w:t>,</w:t>
      </w:r>
      <w:r w:rsidR="00B878E7" w:rsidRPr="00137A01">
        <w:rPr>
          <w:rFonts w:eastAsia="Arial Unicode MS" w:cstheme="minorHAnsi"/>
          <w:color w:val="000000"/>
          <w:bdr w:val="nil"/>
          <w:lang w:val="en-GB"/>
        </w:rPr>
        <w:t xml:space="preserve"> and</w:t>
      </w:r>
      <w:r w:rsidR="008803B5" w:rsidRPr="00137A01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B878E7" w:rsidRPr="00137A01">
        <w:rPr>
          <w:rFonts w:eastAsia="Arial Unicode MS" w:cstheme="minorHAnsi"/>
          <w:color w:val="000000"/>
          <w:bdr w:val="nil"/>
          <w:lang w:val="en-GB"/>
        </w:rPr>
        <w:t>classroom teaching, using a variety of interactive methods, such as mind maps, brainstorming sessions, and interactive presentations.</w:t>
      </w:r>
    </w:p>
    <w:p w14:paraId="39E2E0DE" w14:textId="77777777" w:rsidR="00706A4B" w:rsidRPr="00137A01" w:rsidRDefault="00706A4B" w:rsidP="007103D1">
      <w:p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</w:p>
    <w:p w14:paraId="5E48CEE6" w14:textId="6E175AD6" w:rsidR="00CB2B16" w:rsidRPr="00137A01" w:rsidRDefault="00CB2B16" w:rsidP="000E4C2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137A01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7C276D20" w14:textId="7C577944" w:rsidR="008E2214" w:rsidRPr="00137A01" w:rsidRDefault="008E2214" w:rsidP="000E4C21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137A01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0862DC">
        <w:rPr>
          <w:rFonts w:eastAsia="Arial Unicode MS" w:cstheme="minorHAnsi"/>
          <w:color w:val="000000"/>
          <w:bdr w:val="nil"/>
          <w:lang w:val="en-GB"/>
        </w:rPr>
        <w:t>1</w:t>
      </w:r>
      <w:r w:rsidR="0038714D" w:rsidRPr="00137A01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Pr="00137A01">
        <w:rPr>
          <w:rFonts w:eastAsia="Arial Unicode MS" w:cstheme="minorHAnsi"/>
          <w:color w:val="000000"/>
          <w:bdr w:val="nil"/>
          <w:lang w:val="en-GB"/>
        </w:rPr>
        <w:t xml:space="preserve">Students can recall the components of a market </w:t>
      </w:r>
      <w:r w:rsidR="001506AD" w:rsidRPr="00137A01">
        <w:rPr>
          <w:rFonts w:eastAsia="Arial Unicode MS" w:cstheme="minorHAnsi"/>
          <w:color w:val="000000"/>
          <w:bdr w:val="nil"/>
          <w:lang w:val="en-GB"/>
        </w:rPr>
        <w:t xml:space="preserve">entry strategy and </w:t>
      </w:r>
      <w:r w:rsidR="007D5B15" w:rsidRPr="00137A01">
        <w:rPr>
          <w:rFonts w:eastAsia="Arial Unicode MS" w:cstheme="minorHAnsi"/>
          <w:color w:val="000000"/>
          <w:bdr w:val="nil"/>
          <w:lang w:val="en-GB"/>
        </w:rPr>
        <w:t>know how to</w:t>
      </w:r>
      <w:r w:rsidR="001506AD" w:rsidRPr="00137A01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6B579C" w:rsidRPr="00137A01">
        <w:rPr>
          <w:rFonts w:eastAsia="Arial Unicode MS" w:cstheme="minorHAnsi"/>
          <w:color w:val="000000"/>
          <w:bdr w:val="nil"/>
          <w:lang w:val="en-GB"/>
        </w:rPr>
        <w:t xml:space="preserve">develop a market entry strategy by working on </w:t>
      </w:r>
      <w:r w:rsidR="00BB2763" w:rsidRPr="00137A01">
        <w:rPr>
          <w:rFonts w:eastAsia="Arial Unicode MS" w:cstheme="minorHAnsi"/>
          <w:color w:val="000000"/>
          <w:bdr w:val="nil"/>
          <w:lang w:val="en-GB"/>
        </w:rPr>
        <w:t>a case study</w:t>
      </w:r>
    </w:p>
    <w:p w14:paraId="0F925EC3" w14:textId="5F54ABE3" w:rsidR="008E2214" w:rsidRPr="00137A01" w:rsidRDefault="008E2214" w:rsidP="000E4C21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137A01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0862DC">
        <w:rPr>
          <w:rFonts w:eastAsia="Arial Unicode MS" w:cstheme="minorHAnsi"/>
          <w:color w:val="000000"/>
          <w:bdr w:val="nil"/>
          <w:lang w:val="en-GB"/>
        </w:rPr>
        <w:t>2</w:t>
      </w:r>
      <w:r w:rsidRPr="00137A01">
        <w:rPr>
          <w:rFonts w:eastAsia="Arial Unicode MS" w:cstheme="minorHAnsi"/>
          <w:color w:val="000000"/>
          <w:bdr w:val="nil"/>
          <w:lang w:val="en-GB"/>
        </w:rPr>
        <w:t xml:space="preserve">: Students can recall the most prominent modes of market entry and can explain </w:t>
      </w:r>
      <w:r w:rsidR="001506AD" w:rsidRPr="00137A01">
        <w:rPr>
          <w:rFonts w:eastAsia="Arial Unicode MS" w:cstheme="minorHAnsi"/>
          <w:color w:val="000000"/>
          <w:bdr w:val="nil"/>
          <w:lang w:val="en-GB"/>
        </w:rPr>
        <w:t>the advantages and disadvantages of different market entry modes</w:t>
      </w:r>
    </w:p>
    <w:p w14:paraId="7D4A154F" w14:textId="62AC7569" w:rsidR="00CB2B16" w:rsidRPr="00137A01" w:rsidRDefault="008E2214" w:rsidP="000E4C21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137A01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0862DC">
        <w:rPr>
          <w:rFonts w:eastAsia="Arial Unicode MS" w:cstheme="minorHAnsi"/>
          <w:color w:val="000000"/>
          <w:bdr w:val="nil"/>
          <w:lang w:val="en-GB"/>
        </w:rPr>
        <w:t>3</w:t>
      </w:r>
      <w:r w:rsidRPr="00137A01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="005D6447" w:rsidRPr="00137A01">
        <w:rPr>
          <w:rFonts w:eastAsia="Arial Unicode MS" w:cstheme="minorHAnsi"/>
          <w:color w:val="000000"/>
          <w:bdr w:val="nil"/>
          <w:lang w:val="en-GB"/>
        </w:rPr>
        <w:t xml:space="preserve">Students </w:t>
      </w:r>
      <w:r w:rsidRPr="00137A01">
        <w:rPr>
          <w:rFonts w:eastAsia="Arial Unicode MS" w:cstheme="minorHAnsi"/>
          <w:color w:val="000000"/>
          <w:bdr w:val="nil"/>
          <w:lang w:val="en-GB"/>
        </w:rPr>
        <w:t xml:space="preserve">can </w:t>
      </w:r>
      <w:r w:rsidR="00BB2763" w:rsidRPr="00137A01">
        <w:rPr>
          <w:rFonts w:eastAsia="Arial Unicode MS" w:cstheme="minorHAnsi"/>
          <w:color w:val="000000"/>
          <w:bdr w:val="nil"/>
          <w:lang w:val="en-GB"/>
        </w:rPr>
        <w:t>analyse</w:t>
      </w:r>
      <w:r w:rsidR="000A3715" w:rsidRPr="00137A01">
        <w:rPr>
          <w:rFonts w:eastAsia="Arial Unicode MS" w:cstheme="minorHAnsi"/>
          <w:color w:val="000000"/>
          <w:bdr w:val="nil"/>
          <w:lang w:val="en-GB"/>
        </w:rPr>
        <w:t xml:space="preserve"> factors </w:t>
      </w:r>
      <w:r w:rsidR="00BB2763" w:rsidRPr="00137A01">
        <w:rPr>
          <w:rFonts w:eastAsia="Arial Unicode MS" w:cstheme="minorHAnsi"/>
          <w:color w:val="000000"/>
          <w:bdr w:val="nil"/>
          <w:lang w:val="en-GB"/>
        </w:rPr>
        <w:t xml:space="preserve">that </w:t>
      </w:r>
      <w:r w:rsidR="000A3715" w:rsidRPr="00137A01">
        <w:rPr>
          <w:rFonts w:eastAsia="Arial Unicode MS" w:cstheme="minorHAnsi"/>
          <w:color w:val="000000"/>
          <w:bdr w:val="nil"/>
          <w:lang w:val="en-GB"/>
        </w:rPr>
        <w:t>determine a firm’s choice of entry mode</w:t>
      </w:r>
    </w:p>
    <w:p w14:paraId="5C483BF4" w14:textId="49C36FFC" w:rsidR="00706A4B" w:rsidRPr="00137A01" w:rsidRDefault="008E2214" w:rsidP="007103D1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137A01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0862DC">
        <w:rPr>
          <w:rFonts w:eastAsia="Arial Unicode MS" w:cstheme="minorHAnsi"/>
          <w:color w:val="000000"/>
          <w:bdr w:val="nil"/>
          <w:lang w:val="en-GB"/>
        </w:rPr>
        <w:t>4</w:t>
      </w:r>
      <w:r w:rsidR="0038714D" w:rsidRPr="00137A01">
        <w:rPr>
          <w:rFonts w:eastAsia="Arial Unicode MS" w:cstheme="minorHAnsi"/>
          <w:color w:val="000000"/>
          <w:bdr w:val="nil"/>
          <w:lang w:val="en-GB"/>
        </w:rPr>
        <w:t>:</w:t>
      </w:r>
      <w:r w:rsidR="00CB2B16" w:rsidRPr="00137A01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D35748" w:rsidRPr="00137A01">
        <w:rPr>
          <w:rFonts w:eastAsia="Arial Unicode MS" w:cstheme="minorHAnsi"/>
          <w:color w:val="000000"/>
          <w:bdr w:val="nil"/>
          <w:lang w:val="en-GB"/>
        </w:rPr>
        <w:t xml:space="preserve">Students </w:t>
      </w:r>
      <w:r w:rsidR="000A3715" w:rsidRPr="00137A01">
        <w:rPr>
          <w:rFonts w:eastAsia="Arial Unicode MS" w:cstheme="minorHAnsi"/>
          <w:color w:val="000000"/>
          <w:bdr w:val="nil"/>
          <w:lang w:val="en-GB"/>
        </w:rPr>
        <w:t>train their research</w:t>
      </w:r>
      <w:r w:rsidR="006B579C" w:rsidRPr="00137A01">
        <w:rPr>
          <w:rFonts w:eastAsia="Arial Unicode MS" w:cstheme="minorHAnsi"/>
          <w:color w:val="000000"/>
          <w:bdr w:val="nil"/>
          <w:lang w:val="en-GB"/>
        </w:rPr>
        <w:t>,</w:t>
      </w:r>
      <w:r w:rsidR="000A3715" w:rsidRPr="00137A01">
        <w:rPr>
          <w:rFonts w:eastAsia="Arial Unicode MS" w:cstheme="minorHAnsi"/>
          <w:color w:val="000000"/>
          <w:bdr w:val="nil"/>
          <w:lang w:val="en-GB"/>
        </w:rPr>
        <w:t xml:space="preserve"> analytical</w:t>
      </w:r>
      <w:r w:rsidR="005D6447" w:rsidRPr="00137A01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D35748" w:rsidRPr="00137A01">
        <w:rPr>
          <w:rFonts w:eastAsia="Arial Unicode MS" w:cstheme="minorHAnsi"/>
          <w:color w:val="000000"/>
          <w:bdr w:val="nil"/>
          <w:lang w:val="en-GB"/>
        </w:rPr>
        <w:t>skills</w:t>
      </w:r>
      <w:r w:rsidR="006B579C" w:rsidRPr="00137A01">
        <w:rPr>
          <w:rFonts w:eastAsia="Arial Unicode MS" w:cstheme="minorHAnsi"/>
          <w:color w:val="000000"/>
          <w:bdr w:val="nil"/>
          <w:lang w:val="en-GB"/>
        </w:rPr>
        <w:t>,</w:t>
      </w:r>
      <w:r w:rsidR="00D35748" w:rsidRPr="00137A01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1F3E21" w:rsidRPr="00137A01">
        <w:rPr>
          <w:rFonts w:eastAsia="Arial Unicode MS" w:cstheme="minorHAnsi"/>
          <w:color w:val="000000"/>
          <w:bdr w:val="nil"/>
          <w:lang w:val="en-GB"/>
        </w:rPr>
        <w:t xml:space="preserve">and </w:t>
      </w:r>
      <w:r w:rsidR="006B579C" w:rsidRPr="00137A01">
        <w:rPr>
          <w:rFonts w:eastAsia="Arial Unicode MS" w:cstheme="minorHAnsi"/>
          <w:color w:val="000000"/>
          <w:bdr w:val="nil"/>
          <w:lang w:val="en-GB"/>
        </w:rPr>
        <w:t>problem-solving skills by completing a case study</w:t>
      </w:r>
    </w:p>
    <w:p w14:paraId="5EF2473F" w14:textId="7E823FD6" w:rsidR="00CB2B16" w:rsidRPr="00137A01" w:rsidRDefault="00CB2B16" w:rsidP="000E4C2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137A01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0FA4270A" w14:textId="0633FC10" w:rsidR="00CB2B16" w:rsidRPr="00137A01" w:rsidRDefault="00706A4B" w:rsidP="000E4C21">
      <w:pPr>
        <w:pStyle w:val="Listenabsatz"/>
        <w:numPr>
          <w:ilvl w:val="0"/>
          <w:numId w:val="2"/>
        </w:numPr>
        <w:rPr>
          <w:rFonts w:eastAsia="Arial Unicode MS" w:cstheme="minorHAnsi"/>
          <w:i/>
          <w:color w:val="000000"/>
          <w:bdr w:val="nil"/>
          <w:lang w:val="en-GB"/>
        </w:rPr>
      </w:pPr>
      <w:r w:rsidRPr="00137A01">
        <w:rPr>
          <w:rFonts w:eastAsia="Arial Unicode MS" w:cstheme="minorHAnsi"/>
          <w:color w:val="000000"/>
          <w:bdr w:val="nil"/>
          <w:lang w:val="en-GB"/>
        </w:rPr>
        <w:t>Two-</w:t>
      </w:r>
      <w:r w:rsidR="00D35748" w:rsidRPr="00137A01">
        <w:rPr>
          <w:rFonts w:eastAsia="Arial Unicode MS" w:cstheme="minorHAnsi"/>
          <w:color w:val="000000"/>
          <w:bdr w:val="nil"/>
          <w:lang w:val="en-GB"/>
        </w:rPr>
        <w:t>minute papers</w:t>
      </w:r>
      <w:r w:rsidR="007D5B15" w:rsidRPr="00137A01">
        <w:rPr>
          <w:rFonts w:eastAsia="Arial Unicode MS" w:cstheme="minorHAnsi"/>
          <w:color w:val="000000"/>
          <w:bdr w:val="nil"/>
          <w:lang w:val="en-GB"/>
        </w:rPr>
        <w:t xml:space="preserve"> (session 2 and session 4)</w:t>
      </w:r>
    </w:p>
    <w:p w14:paraId="1B037AA9" w14:textId="00A2AFDB" w:rsidR="0038714D" w:rsidRPr="00870F5E" w:rsidRDefault="008950ED" w:rsidP="00BB2763">
      <w:pPr>
        <w:pStyle w:val="Listenabsatz"/>
        <w:numPr>
          <w:ilvl w:val="0"/>
          <w:numId w:val="2"/>
        </w:numPr>
        <w:rPr>
          <w:rFonts w:eastAsia="Arial Unicode MS" w:cstheme="minorHAnsi"/>
          <w:i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>Results of the quizzes in the two HP5 online lectures</w:t>
      </w:r>
    </w:p>
    <w:p w14:paraId="7C4116C2" w14:textId="739CF68D" w:rsidR="00870F5E" w:rsidRPr="00870F5E" w:rsidRDefault="00870F5E" w:rsidP="00870F5E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870F5E">
        <w:rPr>
          <w:rFonts w:asciiTheme="minorHAnsi" w:hAnsiTheme="minorHAnsi" w:cstheme="minorHAnsi"/>
          <w:color w:val="6E9400"/>
          <w:lang w:val="en-GB" w:eastAsia="en-US"/>
        </w:rPr>
        <w:t>Comment:</w:t>
      </w:r>
    </w:p>
    <w:p w14:paraId="67AB7CCD" w14:textId="33ABE42A" w:rsidR="00870F5E" w:rsidRPr="00870F5E" w:rsidRDefault="00870F5E" w:rsidP="00870F5E">
      <w:pPr>
        <w:rPr>
          <w:rFonts w:eastAsia="Arial Unicode MS" w:cstheme="minorHAnsi"/>
          <w:iCs/>
          <w:color w:val="000000"/>
          <w:bdr w:val="nil"/>
          <w:lang w:val="en-GB"/>
        </w:rPr>
      </w:pPr>
      <w:r w:rsidRPr="00870F5E">
        <w:rPr>
          <w:rFonts w:eastAsia="Arial Unicode MS" w:cstheme="minorHAnsi"/>
          <w:iCs/>
          <w:color w:val="0070C0"/>
          <w:bdr w:val="nil"/>
          <w:lang w:val="en-GB"/>
        </w:rPr>
        <w:t xml:space="preserve">Blue font </w:t>
      </w:r>
      <w:proofErr w:type="spellStart"/>
      <w:r w:rsidRPr="00870F5E">
        <w:rPr>
          <w:rFonts w:eastAsia="Arial Unicode MS" w:cstheme="minorHAnsi"/>
          <w:iCs/>
          <w:color w:val="0070C0"/>
          <w:bdr w:val="nil"/>
          <w:lang w:val="en-GB"/>
        </w:rPr>
        <w:t>its</w:t>
      </w:r>
      <w:proofErr w:type="spellEnd"/>
      <w:r w:rsidRPr="00870F5E">
        <w:rPr>
          <w:rFonts w:eastAsia="Arial Unicode MS" w:cstheme="minorHAnsi"/>
          <w:iCs/>
          <w:color w:val="0070C0"/>
          <w:bdr w:val="nil"/>
          <w:lang w:val="en-GB"/>
        </w:rPr>
        <w:t xml:space="preserve"> for interactive exercises</w:t>
      </w:r>
      <w:r w:rsidRPr="00870F5E">
        <w:rPr>
          <w:rFonts w:eastAsia="Arial Unicode MS" w:cstheme="minorHAnsi"/>
          <w:iCs/>
          <w:color w:val="000000"/>
          <w:bdr w:val="nil"/>
          <w:lang w:val="en-GB"/>
        </w:rPr>
        <w:t xml:space="preserve"> </w:t>
      </w:r>
      <w:r w:rsidRPr="00870F5E">
        <w:rPr>
          <w:rFonts w:eastAsia="Arial Unicode MS" w:cstheme="minorHAnsi"/>
          <w:iCs/>
          <w:color w:val="E36C0A" w:themeColor="accent6" w:themeShade="BF"/>
          <w:bdr w:val="nil"/>
          <w:lang w:val="en-GB"/>
        </w:rPr>
        <w:t>and orange for self-study.</w:t>
      </w:r>
      <w:r w:rsidRPr="00870F5E">
        <w:rPr>
          <w:rFonts w:eastAsia="Arial Unicode MS" w:cstheme="minorHAnsi"/>
          <w:iCs/>
          <w:color w:val="000000"/>
          <w:bdr w:val="nil"/>
          <w:lang w:val="en-GB"/>
        </w:rPr>
        <w:t xml:space="preserve"> </w:t>
      </w:r>
    </w:p>
    <w:p w14:paraId="6F855712" w14:textId="77777777" w:rsidR="0038714D" w:rsidRPr="00137A01" w:rsidRDefault="0038714D" w:rsidP="00CB2B16">
      <w:pPr>
        <w:rPr>
          <w:rFonts w:cstheme="minorHAnsi"/>
          <w:lang w:val="en-GB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67"/>
        <w:gridCol w:w="2122"/>
        <w:gridCol w:w="2607"/>
        <w:gridCol w:w="2404"/>
        <w:gridCol w:w="6"/>
        <w:gridCol w:w="1052"/>
        <w:gridCol w:w="3200"/>
      </w:tblGrid>
      <w:tr w:rsidR="002A5B84" w:rsidRPr="00137A01" w14:paraId="28585000" w14:textId="77777777" w:rsidTr="00895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AEB09BD" w14:textId="04BD720E" w:rsidR="002A5B84" w:rsidRPr="00137A01" w:rsidRDefault="002A5B84" w:rsidP="0036586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Session</w:t>
            </w:r>
            <w:r w:rsidR="00C54E0C">
              <w:rPr>
                <w:rFonts w:asciiTheme="minorHAnsi" w:hAnsiTheme="minorHAnsi" w:cstheme="minorHAnsi"/>
                <w:lang w:val="en-GB"/>
              </w:rPr>
              <w:t xml:space="preserve"> #</w:t>
            </w:r>
          </w:p>
        </w:tc>
        <w:tc>
          <w:tcPr>
            <w:tcW w:w="3067" w:type="dxa"/>
            <w:vAlign w:val="center"/>
          </w:tcPr>
          <w:p w14:paraId="15E16AD5" w14:textId="72CD44B8" w:rsidR="002A5B84" w:rsidRPr="00137A01" w:rsidRDefault="002A5B84" w:rsidP="0036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2122" w:type="dxa"/>
            <w:vAlign w:val="center"/>
          </w:tcPr>
          <w:p w14:paraId="03CC38B0" w14:textId="77777777" w:rsidR="002A5B84" w:rsidRPr="00137A01" w:rsidRDefault="002A5B84" w:rsidP="0036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2607" w:type="dxa"/>
            <w:vAlign w:val="center"/>
          </w:tcPr>
          <w:p w14:paraId="4CA75A1B" w14:textId="77777777" w:rsidR="002A5B84" w:rsidRPr="00137A01" w:rsidRDefault="004123D2" w:rsidP="0036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Learning Objec</w:t>
            </w:r>
            <w:r w:rsidR="002A5B84" w:rsidRPr="00137A01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4B38910E" w14:textId="77777777" w:rsidR="002A5B84" w:rsidRPr="00137A01" w:rsidRDefault="002A5B84" w:rsidP="0036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14:paraId="5421985B" w14:textId="77777777" w:rsidR="002A5B84" w:rsidRPr="00137A01" w:rsidRDefault="002A5B84" w:rsidP="0036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Time (mins.)</w:t>
            </w:r>
          </w:p>
        </w:tc>
        <w:tc>
          <w:tcPr>
            <w:tcW w:w="3200" w:type="dxa"/>
            <w:vAlign w:val="center"/>
          </w:tcPr>
          <w:p w14:paraId="27DEC5D5" w14:textId="77777777" w:rsidR="002A5B84" w:rsidRPr="00137A01" w:rsidRDefault="002A5B84" w:rsidP="00365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37A01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8950ED" w:rsidRPr="000862DC" w14:paraId="31B77C2A" w14:textId="77777777" w:rsidTr="0089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5F01DEC0" w14:textId="77777777" w:rsidR="008950ED" w:rsidRPr="00137A01" w:rsidRDefault="008950ED" w:rsidP="00365864">
            <w:pP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  <w:t>1</w:t>
            </w:r>
          </w:p>
        </w:tc>
        <w:tc>
          <w:tcPr>
            <w:tcW w:w="102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5DEA6E4" w14:textId="26E0DCCE" w:rsidR="008950ED" w:rsidRPr="008950ED" w:rsidRDefault="008950ED" w:rsidP="0013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Preparatory Self-Study Session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C208CD" w14:textId="44D63DEC" w:rsidR="008950ED" w:rsidRPr="008950ED" w:rsidRDefault="008950ED" w:rsidP="0089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 xml:space="preserve">60 </w:t>
            </w:r>
          </w:p>
        </w:tc>
        <w:tc>
          <w:tcPr>
            <w:tcW w:w="3200" w:type="dxa"/>
            <w:vMerge w:val="restart"/>
          </w:tcPr>
          <w:p w14:paraId="29B57789" w14:textId="66B33340" w:rsidR="008950ED" w:rsidRPr="00137A01" w:rsidRDefault="008950ED" w:rsidP="00365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Flipped class room/e-learning</w:t>
            </w:r>
          </w:p>
        </w:tc>
      </w:tr>
      <w:tr w:rsidR="00BB2763" w:rsidRPr="00137A01" w14:paraId="75D74120" w14:textId="77777777" w:rsidTr="007D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6CCBFDCE" w14:textId="77777777" w:rsidR="00BB2763" w:rsidRPr="00137A01" w:rsidRDefault="00BB2763" w:rsidP="00365864">
            <w:pPr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0E7AA547" w14:textId="77777777" w:rsidR="00BB2763" w:rsidRPr="00137A01" w:rsidRDefault="00BB2763" w:rsidP="00BB2763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Introduction to basic terms</w:t>
            </w:r>
          </w:p>
          <w:p w14:paraId="12235589" w14:textId="77777777" w:rsidR="00BB2763" w:rsidRPr="00137A01" w:rsidRDefault="00BB2763" w:rsidP="00BB2763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Scale, scope, and timing of internationalisation</w:t>
            </w:r>
            <w:r w:rsidRPr="00137A01">
              <w:rPr>
                <w:rFonts w:cstheme="minorHAnsi"/>
                <w:color w:val="E36C0A" w:themeColor="accent6" w:themeShade="BF"/>
                <w:lang w:val="en-GB"/>
              </w:rPr>
              <w:br/>
            </w:r>
          </w:p>
          <w:p w14:paraId="709519D8" w14:textId="77777777" w:rsidR="00BB2763" w:rsidRPr="00137A01" w:rsidRDefault="00BB2763" w:rsidP="00BB2763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Internationalisation patterns</w:t>
            </w:r>
          </w:p>
          <w:p w14:paraId="230D72B3" w14:textId="3E37BA70" w:rsidR="00BB2763" w:rsidRPr="00137A01" w:rsidRDefault="00BB2763" w:rsidP="00BB2763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Internal and external factors that determine </w:t>
            </w:r>
            <w:r w:rsidR="00137A01" w:rsidRPr="00137A01">
              <w:rPr>
                <w:rFonts w:cstheme="minorHAnsi"/>
                <w:color w:val="E36C0A" w:themeColor="accent6" w:themeShade="BF"/>
                <w:lang w:val="en-GB"/>
              </w:rPr>
              <w:t>internationalisation</w:t>
            </w:r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 pathways of SMEs</w:t>
            </w:r>
          </w:p>
          <w:p w14:paraId="55F600FC" w14:textId="6A55E53C" w:rsidR="00BB2763" w:rsidRPr="00137A01" w:rsidRDefault="00137A01" w:rsidP="00BB2763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Internationalisation</w:t>
            </w:r>
            <w:r>
              <w:rPr>
                <w:rFonts w:cstheme="minorHAnsi"/>
                <w:color w:val="E36C0A" w:themeColor="accent6" w:themeShade="BF"/>
                <w:lang w:val="en-GB"/>
              </w:rPr>
              <w:t xml:space="preserve"> patterns of SMEs: Uppsala M</w:t>
            </w:r>
            <w:r w:rsidR="00BB2763"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odel, </w:t>
            </w:r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Born </w:t>
            </w:r>
            <w:proofErr w:type="spellStart"/>
            <w:r w:rsidRPr="00137A01">
              <w:rPr>
                <w:rFonts w:cstheme="minorHAnsi"/>
                <w:color w:val="E36C0A" w:themeColor="accent6" w:themeShade="BF"/>
                <w:lang w:val="en-GB"/>
              </w:rPr>
              <w:t>Globals</w:t>
            </w:r>
            <w:proofErr w:type="spellEnd"/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, Born-Again </w:t>
            </w:r>
            <w:proofErr w:type="spellStart"/>
            <w:r w:rsidRPr="00137A01">
              <w:rPr>
                <w:rFonts w:cstheme="minorHAnsi"/>
                <w:color w:val="E36C0A" w:themeColor="accent6" w:themeShade="BF"/>
                <w:lang w:val="en-GB"/>
              </w:rPr>
              <w:t>Globals</w:t>
            </w:r>
            <w:proofErr w:type="spellEnd"/>
          </w:p>
          <w:p w14:paraId="68D4ADE3" w14:textId="77777777" w:rsidR="00BB2763" w:rsidRPr="00137A01" w:rsidRDefault="00BB2763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03F9F1B" w14:textId="17908CBA" w:rsidR="00BB2763" w:rsidRPr="00137A01" w:rsidRDefault="00137A01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Interactive</w:t>
            </w:r>
            <w:r w:rsidR="00BB2763"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 lecture, including some self-assessment questions for students</w:t>
            </w:r>
          </w:p>
          <w:p w14:paraId="421FC697" w14:textId="77777777" w:rsidR="00BB2763" w:rsidRPr="00137A01" w:rsidRDefault="00BB2763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72DA1EC0" w14:textId="5B82D34C" w:rsidR="00BB2763" w:rsidRPr="00137A01" w:rsidRDefault="00BB2763" w:rsidP="00137A01">
            <w:pPr>
              <w:ind w:left="2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Students understand the terms scale, scop</w:t>
            </w:r>
            <w:r w:rsidR="00137A01">
              <w:rPr>
                <w:rFonts w:cstheme="minorHAnsi"/>
                <w:color w:val="E36C0A" w:themeColor="accent6" w:themeShade="BF"/>
                <w:lang w:val="en-GB"/>
              </w:rPr>
              <w:t>e, and timing of internationali</w:t>
            </w: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sation by analysing two international firms</w:t>
            </w:r>
          </w:p>
          <w:p w14:paraId="581262A0" w14:textId="6C4A357A" w:rsidR="00BB2763" w:rsidRPr="00137A01" w:rsidRDefault="00BB2763" w:rsidP="00137A01">
            <w:pPr>
              <w:ind w:left="2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Students can expla</w:t>
            </w:r>
            <w:r w:rsidR="00137A01">
              <w:rPr>
                <w:rFonts w:cstheme="minorHAnsi"/>
                <w:color w:val="E36C0A" w:themeColor="accent6" w:themeShade="BF"/>
                <w:lang w:val="en-GB"/>
              </w:rPr>
              <w:t>in how and why the internationa</w:t>
            </w: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lisation pathways of SMEs differ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6A18C" w14:textId="77777777" w:rsidR="00BB2763" w:rsidRDefault="00BB2763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Interactive H5P presentation on internationalisation patterns, including short videos and audio files</w:t>
            </w:r>
          </w:p>
          <w:p w14:paraId="177768D6" w14:textId="77777777" w:rsidR="00D30AD1" w:rsidRDefault="00D30AD1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  <w:p w14:paraId="545E70CF" w14:textId="4C390847" w:rsidR="00D30AD1" w:rsidRPr="00137A01" w:rsidRDefault="00D71446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D71446">
              <w:rPr>
                <w:rFonts w:cstheme="minorHAnsi"/>
                <w:color w:val="E36C0A" w:themeColor="accent6" w:themeShade="BF"/>
                <w:lang w:val="en-GB"/>
              </w:rPr>
              <w:t>C1.3.1._1_interactive-presentation-internationalisastion-patterns-270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461AA97D" w14:textId="3B83F410" w:rsidR="00BB2763" w:rsidRPr="00137A01" w:rsidRDefault="00BB2763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30 </w:t>
            </w:r>
          </w:p>
        </w:tc>
        <w:tc>
          <w:tcPr>
            <w:tcW w:w="3200" w:type="dxa"/>
            <w:vMerge/>
          </w:tcPr>
          <w:p w14:paraId="07E4F6A8" w14:textId="77777777" w:rsidR="00BB2763" w:rsidRPr="00137A01" w:rsidRDefault="00BB2763" w:rsidP="00365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BB2763" w:rsidRPr="00137A01" w14:paraId="6C0DFC5B" w14:textId="77777777" w:rsidTr="001F6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474241BD" w14:textId="77777777" w:rsidR="00BB2763" w:rsidRPr="00137A01" w:rsidRDefault="00BB2763" w:rsidP="00BB2763">
            <w:pPr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67EAAD5E" w14:textId="77777777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Interactive teaching video:</w:t>
            </w:r>
          </w:p>
          <w:p w14:paraId="3109CB63" w14:textId="75F274FD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International Strategy: Introduction to why, where</w:t>
            </w:r>
            <w:r w:rsidR="00137A01">
              <w:rPr>
                <w:rFonts w:cstheme="minorHAnsi"/>
                <w:color w:val="E36C0A" w:themeColor="accent6" w:themeShade="BF"/>
                <w:lang w:val="en-GB"/>
              </w:rPr>
              <w:t>,</w:t>
            </w:r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 and how to expand</w:t>
            </w:r>
          </w:p>
          <w:p w14:paraId="53E0BCFC" w14:textId="77777777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FCC5F71" w14:textId="77777777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Self-study</w:t>
            </w:r>
          </w:p>
          <w:p w14:paraId="6FBEFAC4" w14:textId="3E766105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Students watch the interactive video on international strategy and answer the questions included in the video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0CA72EA3" w14:textId="5E74D707" w:rsidR="00BB2763" w:rsidRPr="00137A01" w:rsidRDefault="00BB2763" w:rsidP="00137A01">
            <w:pPr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Students become familiar with basic questions of international strategy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4D964" w14:textId="717F0EDC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Interactive teaching video: </w:t>
            </w:r>
            <w:hyperlink r:id="rId7" w:history="1">
              <w:r w:rsidRPr="00137A01">
                <w:rPr>
                  <w:rStyle w:val="Hyperlink"/>
                  <w:rFonts w:cstheme="minorHAnsi"/>
                  <w:color w:val="E36C0A" w:themeColor="accent6" w:themeShade="BF"/>
                  <w:lang w:val="en-GB"/>
                </w:rPr>
                <w:t>https://www.playposit.com/public/293792/608926/international-strategy</w:t>
              </w:r>
            </w:hyperlink>
            <w:r w:rsidRPr="00137A01">
              <w:rPr>
                <w:rFonts w:cstheme="minorHAnsi"/>
                <w:color w:val="E36C0A" w:themeColor="accent6" w:themeShade="BF"/>
                <w:lang w:val="en-GB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29049152" w14:textId="58C3303B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color w:val="E36C0A" w:themeColor="accent6" w:themeShade="BF"/>
                <w:lang w:val="en-GB"/>
              </w:rPr>
              <w:t>30</w:t>
            </w:r>
          </w:p>
        </w:tc>
        <w:tc>
          <w:tcPr>
            <w:tcW w:w="3200" w:type="dxa"/>
            <w:vMerge/>
          </w:tcPr>
          <w:p w14:paraId="2F47AEE9" w14:textId="77777777" w:rsidR="00BB2763" w:rsidRPr="00137A01" w:rsidRDefault="00BB2763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8950ED" w:rsidRPr="00137A01" w14:paraId="04E8E237" w14:textId="77777777" w:rsidTr="00D83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auto"/>
            </w:tcBorders>
          </w:tcPr>
          <w:p w14:paraId="38CAC93C" w14:textId="77777777" w:rsidR="008950ED" w:rsidRPr="00137A01" w:rsidRDefault="008950ED" w:rsidP="00BB2763">
            <w:pPr>
              <w:rPr>
                <w:rFonts w:cstheme="minorHAnsi"/>
                <w:b w:val="0"/>
                <w:bCs w:val="0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2</w:t>
            </w:r>
          </w:p>
          <w:p w14:paraId="31ABEBC4" w14:textId="780E727D" w:rsidR="008950ED" w:rsidRPr="00137A01" w:rsidRDefault="008950ED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D9E3DFA" w14:textId="559E35CB" w:rsidR="008950ED" w:rsidRPr="008950ED" w:rsidRDefault="008950ED" w:rsidP="00137A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8950ED">
              <w:rPr>
                <w:rFonts w:cstheme="minorHAnsi"/>
                <w:b/>
                <w:bCs/>
                <w:lang w:val="en-GB"/>
              </w:rPr>
              <w:t>Introduction to Market Entry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0ABC4523" w14:textId="00CBDDE8" w:rsidR="008950ED" w:rsidRPr="008950ED" w:rsidRDefault="00AC27A1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6</w:t>
            </w:r>
            <w:r w:rsidR="008950ED" w:rsidRPr="008950ED">
              <w:rPr>
                <w:rFonts w:cstheme="minorHAnsi"/>
                <w:b/>
                <w:bCs/>
                <w:lang w:val="en-GB"/>
              </w:rPr>
              <w:t xml:space="preserve">5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73B514B9" w14:textId="77777777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8950ED" w:rsidRPr="00137A01" w14:paraId="61115967" w14:textId="77777777" w:rsidTr="00E4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1166B239" w14:textId="341F88AB" w:rsidR="008950ED" w:rsidRPr="00137A01" w:rsidRDefault="008950ED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259E27BD" w14:textId="77777777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Topic Overview</w:t>
            </w:r>
          </w:p>
          <w:p w14:paraId="2BCFF23A" w14:textId="3F67563A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Introduction to the learning objectives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638C536A" w14:textId="27680D7F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Short lecture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968FA21" w14:textId="25B7A329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Students b</w:t>
            </w:r>
            <w:r>
              <w:rPr>
                <w:rFonts w:cstheme="minorHAnsi"/>
                <w:lang w:val="en-GB"/>
              </w:rPr>
              <w:t>ecome familiar with the content</w:t>
            </w:r>
            <w:r w:rsidRPr="00137A01">
              <w:rPr>
                <w:rFonts w:cstheme="minorHAnsi"/>
                <w:lang w:val="en-GB"/>
              </w:rPr>
              <w:t>, learning objectives, and structure of the lecture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6B5077B0" w14:textId="2DE30746" w:rsidR="008950ED" w:rsidRPr="00137A01" w:rsidRDefault="008950ED" w:rsidP="0013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 (S</w:t>
            </w:r>
            <w:r w:rsidRPr="00137A01">
              <w:rPr>
                <w:rFonts w:cstheme="minorHAnsi"/>
                <w:lang w:val="en-GB"/>
              </w:rPr>
              <w:t>lides 1-</w:t>
            </w:r>
            <w:bookmarkStart w:id="0" w:name="_GoBack"/>
            <w:r w:rsidRPr="00137A01">
              <w:rPr>
                <w:rFonts w:cstheme="minorHAnsi"/>
                <w:lang w:val="en-GB"/>
              </w:rPr>
              <w:t>7</w:t>
            </w:r>
            <w:bookmarkEnd w:id="0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090C8185" w14:textId="3738F0ED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1E7F8519" w14:textId="77777777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137A01">
              <w:rPr>
                <w:rFonts w:cstheme="minorHAnsi"/>
                <w:i/>
                <w:lang w:val="en-GB"/>
              </w:rPr>
              <w:t>(Orientation phase)</w:t>
            </w:r>
          </w:p>
          <w:p w14:paraId="3FD1720E" w14:textId="77777777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8950ED" w:rsidRPr="00137A01" w14:paraId="3E51B550" w14:textId="77777777" w:rsidTr="00412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67233657" w14:textId="432A4465" w:rsidR="008950ED" w:rsidRPr="00137A01" w:rsidRDefault="008950ED" w:rsidP="00BB27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119D82DA" w14:textId="77777777" w:rsidR="008950ED" w:rsidRPr="00137A01" w:rsidRDefault="008950ED" w:rsidP="00BB2763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Warm up</w:t>
            </w:r>
          </w:p>
          <w:p w14:paraId="3EB19325" w14:textId="50279250" w:rsidR="008950ED" w:rsidRPr="00137A01" w:rsidRDefault="008950ED" w:rsidP="00137A01">
            <w:pPr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Think of an international compan</w:t>
            </w:r>
            <w:r>
              <w:rPr>
                <w:rFonts w:cstheme="minorHAnsi"/>
                <w:color w:val="4F81BD" w:themeColor="accent1"/>
                <w:lang w:val="en-GB"/>
              </w:rPr>
              <w:t>y (e.g. one you have worked in), i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n </w:t>
            </w:r>
            <w:r>
              <w:rPr>
                <w:rFonts w:cstheme="minorHAnsi"/>
                <w:color w:val="4F81BD" w:themeColor="accent1"/>
                <w:lang w:val="en-GB"/>
              </w:rPr>
              <w:t>what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 countries does it operate? </w:t>
            </w:r>
            <w:r>
              <w:rPr>
                <w:rFonts w:cstheme="minorHAnsi"/>
                <w:color w:val="4F81BD" w:themeColor="accent1"/>
                <w:lang w:val="en-GB"/>
              </w:rPr>
              <w:t xml:space="preserve">In what 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>types of international activities is this firm engaged? When did this firm internationalise?</w:t>
            </w:r>
          </w:p>
        </w:tc>
        <w:tc>
          <w:tcPr>
            <w:tcW w:w="2122" w:type="dxa"/>
          </w:tcPr>
          <w:p w14:paraId="55B49394" w14:textId="38787CB6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Open brainstorm with students</w:t>
            </w:r>
          </w:p>
          <w:p w14:paraId="21266A75" w14:textId="3784D5B7" w:rsidR="008950ED" w:rsidRPr="00137A01" w:rsidRDefault="008950ED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Collect answers on white board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br/>
            </w:r>
          </w:p>
        </w:tc>
        <w:tc>
          <w:tcPr>
            <w:tcW w:w="2607" w:type="dxa"/>
          </w:tcPr>
          <w:p w14:paraId="3ABF892F" w14:textId="7DB2BDCA" w:rsidR="008950ED" w:rsidRPr="00137A01" w:rsidRDefault="008950ED" w:rsidP="00137A01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Activate students’ previous knowledge and raise interest for the topic of market entry</w:t>
            </w:r>
          </w:p>
        </w:tc>
        <w:tc>
          <w:tcPr>
            <w:tcW w:w="2410" w:type="dxa"/>
            <w:gridSpan w:val="2"/>
          </w:tcPr>
          <w:p w14:paraId="68C186C0" w14:textId="412BDE2B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White board or online tool for </w:t>
            </w:r>
            <w:proofErr w:type="spellStart"/>
            <w:r w:rsidRPr="00137A01">
              <w:rPr>
                <w:rFonts w:cstheme="minorHAnsi"/>
                <w:color w:val="4F81BD" w:themeColor="accent1"/>
                <w:lang w:val="en-GB"/>
              </w:rPr>
              <w:t>mindmaps</w:t>
            </w:r>
            <w:proofErr w:type="spellEnd"/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 (e.g. </w:t>
            </w:r>
            <w:proofErr w:type="spellStart"/>
            <w:r w:rsidRPr="00137A01">
              <w:rPr>
                <w:rFonts w:cstheme="minorHAnsi"/>
                <w:color w:val="4F81BD" w:themeColor="accent1"/>
                <w:lang w:val="en-GB"/>
              </w:rPr>
              <w:t>FreeMind</w:t>
            </w:r>
            <w:proofErr w:type="spellEnd"/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, </w:t>
            </w:r>
            <w:proofErr w:type="spellStart"/>
            <w:r w:rsidRPr="00137A01">
              <w:rPr>
                <w:rFonts w:cstheme="minorHAnsi"/>
                <w:color w:val="4F81BD" w:themeColor="accent1"/>
                <w:lang w:val="en-GB"/>
              </w:rPr>
              <w:t>Freeplane</w:t>
            </w:r>
            <w:proofErr w:type="spellEnd"/>
            <w:r w:rsidRPr="00137A01">
              <w:rPr>
                <w:rFonts w:cstheme="minorHAnsi"/>
                <w:color w:val="4F81BD" w:themeColor="accent1"/>
                <w:lang w:val="en-GB"/>
              </w:rPr>
              <w:t>) (</w:t>
            </w:r>
            <w:r>
              <w:rPr>
                <w:rFonts w:cstheme="minorHAnsi"/>
                <w:color w:val="4F81BD" w:themeColor="accent1"/>
                <w:lang w:val="en-GB"/>
              </w:rPr>
              <w:t>S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>lide 8)</w:t>
            </w:r>
          </w:p>
          <w:p w14:paraId="635B687D" w14:textId="77777777" w:rsidR="008950ED" w:rsidRPr="00137A01" w:rsidRDefault="008950ED" w:rsidP="00BB2763">
            <w:pPr>
              <w:pStyle w:val="Listenabsatz"/>
              <w:ind w:left="2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5BC1BA7E" w14:textId="1D9F787F" w:rsidR="008950ED" w:rsidRPr="00137A01" w:rsidRDefault="008950ED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1052" w:type="dxa"/>
          </w:tcPr>
          <w:p w14:paraId="472B6C3F" w14:textId="744B290A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15 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br/>
            </w:r>
            <w:r w:rsidRPr="00137A01">
              <w:rPr>
                <w:rFonts w:cstheme="minorHAnsi"/>
                <w:color w:val="4F81BD" w:themeColor="accent1"/>
                <w:lang w:val="en-GB"/>
              </w:rPr>
              <w:br/>
            </w:r>
            <w:r w:rsidRPr="00137A01">
              <w:rPr>
                <w:rFonts w:cstheme="minorHAnsi"/>
                <w:color w:val="4F81BD" w:themeColor="accent1"/>
                <w:lang w:val="en-GB"/>
              </w:rPr>
              <w:br/>
            </w:r>
          </w:p>
        </w:tc>
        <w:tc>
          <w:tcPr>
            <w:tcW w:w="3200" w:type="dxa"/>
          </w:tcPr>
          <w:p w14:paraId="67E49496" w14:textId="77777777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47252751" w14:textId="77777777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18501677" w14:textId="77777777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6AAE8D20" w14:textId="77777777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60B94324" w14:textId="546AF196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i/>
                <w:color w:val="4F81BD" w:themeColor="accent1"/>
                <w:lang w:val="en-GB"/>
              </w:rPr>
              <w:t>(Orientation phase)</w:t>
            </w:r>
          </w:p>
        </w:tc>
      </w:tr>
      <w:tr w:rsidR="00AC27A1" w:rsidRPr="00137A01" w14:paraId="619A8D01" w14:textId="77777777" w:rsidTr="004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36DB976" w14:textId="62880895" w:rsidR="00AC27A1" w:rsidRPr="00137A01" w:rsidRDefault="00AC27A1" w:rsidP="00BB27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6DC758C2" w14:textId="123099B3" w:rsidR="00AC27A1" w:rsidRPr="00137A01" w:rsidRDefault="00AC27A1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 xml:space="preserve">Introduction to market entry </w:t>
            </w:r>
          </w:p>
          <w:p w14:paraId="4370B504" w14:textId="5116ABBD" w:rsidR="00AC27A1" w:rsidRPr="00137A01" w:rsidRDefault="00AC27A1" w:rsidP="00E458B1">
            <w:pPr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22" w:type="dxa"/>
          </w:tcPr>
          <w:p w14:paraId="4F614F3F" w14:textId="77777777" w:rsidR="00AC27A1" w:rsidRDefault="00AC27A1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Short lecture</w:t>
            </w:r>
          </w:p>
          <w:p w14:paraId="55DD296D" w14:textId="32B5BE4B" w:rsidR="00AC27A1" w:rsidRPr="00137A01" w:rsidRDefault="00AC27A1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Including short Video on slide 11</w:t>
            </w:r>
          </w:p>
        </w:tc>
        <w:tc>
          <w:tcPr>
            <w:tcW w:w="2607" w:type="dxa"/>
            <w:vMerge w:val="restart"/>
          </w:tcPr>
          <w:p w14:paraId="208B25AC" w14:textId="3D239723" w:rsidR="00AC27A1" w:rsidRPr="00137A01" w:rsidRDefault="00AC27A1" w:rsidP="00137A0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 xml:space="preserve">Students can recall the most important question when entering a new market </w:t>
            </w:r>
          </w:p>
        </w:tc>
        <w:tc>
          <w:tcPr>
            <w:tcW w:w="2410" w:type="dxa"/>
            <w:gridSpan w:val="2"/>
          </w:tcPr>
          <w:p w14:paraId="11F2975B" w14:textId="7B94D053" w:rsidR="00AC27A1" w:rsidRPr="00137A01" w:rsidRDefault="00AC27A1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137A01">
              <w:rPr>
                <w:rFonts w:cstheme="minorHAnsi"/>
                <w:lang w:val="en-GB"/>
              </w:rPr>
              <w:t xml:space="preserve"> presentation: Market entry strategy</w:t>
            </w:r>
          </w:p>
          <w:p w14:paraId="087CDE6C" w14:textId="464F655F" w:rsidR="00AC27A1" w:rsidRPr="00137A01" w:rsidRDefault="00AC27A1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</w:t>
            </w:r>
            <w:r w:rsidRPr="00137A01">
              <w:rPr>
                <w:rFonts w:cstheme="minorHAnsi"/>
                <w:lang w:val="en-GB"/>
              </w:rPr>
              <w:t>Slides 9-1</w:t>
            </w:r>
            <w:r>
              <w:rPr>
                <w:rFonts w:cstheme="minorHAnsi"/>
                <w:lang w:val="en-GB"/>
              </w:rPr>
              <w:t>8)</w:t>
            </w:r>
          </w:p>
          <w:p w14:paraId="1531009E" w14:textId="6D2D5C82" w:rsidR="00AC27A1" w:rsidRPr="00137A01" w:rsidRDefault="00AC27A1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1052" w:type="dxa"/>
          </w:tcPr>
          <w:p w14:paraId="13F16BAB" w14:textId="1D138DB8" w:rsidR="00AC27A1" w:rsidRPr="00137A01" w:rsidRDefault="00AC27A1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25</w:t>
            </w:r>
          </w:p>
        </w:tc>
        <w:tc>
          <w:tcPr>
            <w:tcW w:w="3200" w:type="dxa"/>
          </w:tcPr>
          <w:p w14:paraId="78E7CBE6" w14:textId="77777777" w:rsidR="00AC27A1" w:rsidRPr="00137A01" w:rsidRDefault="00AC27A1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137A01">
              <w:rPr>
                <w:rFonts w:cstheme="minorHAnsi"/>
                <w:i/>
                <w:lang w:val="en-GB"/>
              </w:rPr>
              <w:t>(Work phase)</w:t>
            </w:r>
          </w:p>
          <w:p w14:paraId="2FBC306D" w14:textId="093989D0" w:rsidR="00AC27A1" w:rsidRPr="00137A01" w:rsidRDefault="00AC27A1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AC27A1" w:rsidRPr="00AC27A1" w14:paraId="10F4EAD2" w14:textId="77777777" w:rsidTr="00AC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7F5C2107" w14:textId="17BE1DD7" w:rsidR="00AC27A1" w:rsidRPr="00137A01" w:rsidRDefault="00AC27A1" w:rsidP="00BB27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0C6C0939" w14:textId="16796FCA" w:rsidR="00AC27A1" w:rsidRPr="00137A01" w:rsidRDefault="00AC27A1" w:rsidP="00137A01">
            <w:pPr>
              <w:ind w:left="-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4F81BD" w:themeColor="accent1"/>
                <w:lang w:val="en-GB"/>
              </w:rPr>
              <w:t xml:space="preserve">Discussion on </w:t>
            </w:r>
            <w:proofErr w:type="spellStart"/>
            <w:r>
              <w:rPr>
                <w:rFonts w:cstheme="minorHAnsi"/>
                <w:color w:val="4F81BD" w:themeColor="accent1"/>
                <w:lang w:val="en-GB"/>
              </w:rPr>
              <w:t>Streamflicks</w:t>
            </w:r>
            <w:proofErr w:type="spellEnd"/>
            <w:r>
              <w:rPr>
                <w:rFonts w:cstheme="minorHAnsi"/>
                <w:color w:val="4F81BD" w:themeColor="accent1"/>
                <w:lang w:val="en-GB"/>
              </w:rPr>
              <w:t xml:space="preserve"> case</w:t>
            </w:r>
          </w:p>
        </w:tc>
        <w:tc>
          <w:tcPr>
            <w:tcW w:w="2122" w:type="dxa"/>
          </w:tcPr>
          <w:p w14:paraId="27AA96F7" w14:textId="3047B199" w:rsidR="00AC27A1" w:rsidRPr="00137A01" w:rsidRDefault="00AC27A1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4F81BD" w:themeColor="accent1"/>
                <w:lang w:val="en-GB"/>
              </w:rPr>
              <w:t>Discussion on previous video, reflecting the decision factors</w:t>
            </w:r>
          </w:p>
        </w:tc>
        <w:tc>
          <w:tcPr>
            <w:tcW w:w="2607" w:type="dxa"/>
            <w:vMerge/>
          </w:tcPr>
          <w:p w14:paraId="566E519A" w14:textId="252E24AB" w:rsidR="00AC27A1" w:rsidRPr="00137A01" w:rsidRDefault="00AC27A1" w:rsidP="00137A01">
            <w:pPr>
              <w:pStyle w:val="Listenabsatz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613D72E9" w14:textId="1307CA04" w:rsidR="00AC27A1" w:rsidRPr="00137A01" w:rsidRDefault="00AC27A1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4F81BD" w:themeColor="accent1"/>
                <w:lang w:val="en-GB"/>
              </w:rPr>
              <w:t>PPT slide 19</w:t>
            </w:r>
          </w:p>
        </w:tc>
        <w:tc>
          <w:tcPr>
            <w:tcW w:w="1052" w:type="dxa"/>
          </w:tcPr>
          <w:p w14:paraId="0D6E390D" w14:textId="55BD8CA7" w:rsidR="00AC27A1" w:rsidRPr="00137A01" w:rsidRDefault="00AC27A1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4F81BD" w:themeColor="accent1"/>
                <w:lang w:val="en-GB"/>
              </w:rPr>
              <w:t>10</w:t>
            </w:r>
          </w:p>
        </w:tc>
        <w:tc>
          <w:tcPr>
            <w:tcW w:w="3200" w:type="dxa"/>
          </w:tcPr>
          <w:p w14:paraId="588F6A7C" w14:textId="4D708CD7" w:rsidR="00AC27A1" w:rsidRPr="00137A01" w:rsidRDefault="00AC27A1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</w:tr>
      <w:tr w:rsidR="008950ED" w:rsidRPr="00137A01" w14:paraId="3296C5EF" w14:textId="77777777" w:rsidTr="0055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6A4C4D89" w14:textId="5D342A0E" w:rsidR="008950ED" w:rsidRPr="00137A01" w:rsidRDefault="008950ED" w:rsidP="00BB276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10206" w:type="dxa"/>
            <w:gridSpan w:val="5"/>
          </w:tcPr>
          <w:p w14:paraId="5B49D080" w14:textId="2C64CB0E" w:rsidR="008950ED" w:rsidRPr="008950ED" w:rsidRDefault="008950ED" w:rsidP="0078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8950ED">
              <w:rPr>
                <w:rFonts w:cstheme="minorHAnsi"/>
                <w:b/>
                <w:bCs/>
                <w:lang w:val="en-GB"/>
              </w:rPr>
              <w:t>Dunning’s Eclectic Paradigm</w:t>
            </w:r>
          </w:p>
        </w:tc>
        <w:tc>
          <w:tcPr>
            <w:tcW w:w="1052" w:type="dxa"/>
          </w:tcPr>
          <w:p w14:paraId="39D09724" w14:textId="6CB408F9" w:rsidR="008950ED" w:rsidRPr="008950ED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4</w:t>
            </w:r>
            <w:r w:rsidRPr="008950ED">
              <w:rPr>
                <w:rFonts w:cstheme="minorHAnsi"/>
                <w:b/>
                <w:bCs/>
                <w:color w:val="000000" w:themeColor="text1"/>
                <w:lang w:val="en-GB"/>
              </w:rPr>
              <w:t>0</w:t>
            </w:r>
          </w:p>
        </w:tc>
        <w:tc>
          <w:tcPr>
            <w:tcW w:w="3200" w:type="dxa"/>
          </w:tcPr>
          <w:p w14:paraId="1243155A" w14:textId="17137555" w:rsidR="008950ED" w:rsidRPr="008950ED" w:rsidRDefault="009F6EC5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</w:pPr>
            <w:r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  <w:t>4</w:t>
            </w:r>
            <w:r w:rsidR="008950ED" w:rsidRPr="008950ED"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  <w:t>hrs self-study</w:t>
            </w:r>
          </w:p>
        </w:tc>
      </w:tr>
      <w:tr w:rsidR="008950ED" w:rsidRPr="00137A01" w14:paraId="387B1094" w14:textId="77777777" w:rsidTr="00412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3D397E56" w14:textId="77777777" w:rsidR="008950ED" w:rsidRPr="00137A01" w:rsidRDefault="008950ED" w:rsidP="008950ED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0BBE4719" w14:textId="77777777" w:rsidR="008950ED" w:rsidRPr="00137A01" w:rsidRDefault="008950ED" w:rsidP="008950ED">
            <w:pPr>
              <w:ind w:left="-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Market Entry Strategy</w:t>
            </w:r>
          </w:p>
          <w:p w14:paraId="1DBA2E46" w14:textId="77777777" w:rsidR="008950ED" w:rsidRPr="00137A01" w:rsidRDefault="008950ED" w:rsidP="008950ED">
            <w:pPr>
              <w:ind w:left="-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Brainstorm</w:t>
            </w:r>
          </w:p>
          <w:p w14:paraId="61B083C1" w14:textId="0A8E0302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What is a market entry strategy?</w:t>
            </w:r>
          </w:p>
        </w:tc>
        <w:tc>
          <w:tcPr>
            <w:tcW w:w="2122" w:type="dxa"/>
          </w:tcPr>
          <w:p w14:paraId="4BBB6D23" w14:textId="05161376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Group work: Students make a mind map. Compare and discuss the </w:t>
            </w:r>
            <w:proofErr w:type="spellStart"/>
            <w:r w:rsidRPr="00137A01">
              <w:rPr>
                <w:rFonts w:cstheme="minorHAnsi"/>
                <w:color w:val="4F81BD" w:themeColor="accent1"/>
                <w:lang w:val="en-GB"/>
              </w:rPr>
              <w:t>mindmaps</w:t>
            </w:r>
            <w:proofErr w:type="spellEnd"/>
            <w:r w:rsidRPr="00137A01">
              <w:rPr>
                <w:rFonts w:cstheme="minorHAnsi"/>
                <w:color w:val="4F81BD" w:themeColor="accent1"/>
                <w:lang w:val="en-GB"/>
              </w:rPr>
              <w:t>.</w:t>
            </w:r>
          </w:p>
        </w:tc>
        <w:tc>
          <w:tcPr>
            <w:tcW w:w="2607" w:type="dxa"/>
          </w:tcPr>
          <w:p w14:paraId="3AF53E08" w14:textId="77777777" w:rsidR="008950ED" w:rsidRPr="00137A01" w:rsidRDefault="008950ED" w:rsidP="008950ED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Students activate their previous knowledge </w:t>
            </w:r>
          </w:p>
          <w:p w14:paraId="7056B260" w14:textId="77777777" w:rsidR="008950ED" w:rsidRPr="00137A01" w:rsidRDefault="008950ED" w:rsidP="008950ED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6D597A2B" w14:textId="77777777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Flip chart paper or programme for online mind maps</w:t>
            </w:r>
          </w:p>
          <w:p w14:paraId="1CB0A57B" w14:textId="69A1515D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4F81BD" w:themeColor="accent1"/>
                <w:lang w:val="en-GB"/>
              </w:rPr>
              <w:t>(S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lide </w:t>
            </w:r>
            <w:r w:rsidR="00AC27A1">
              <w:rPr>
                <w:rFonts w:cstheme="minorHAnsi"/>
                <w:color w:val="4F81BD" w:themeColor="accent1"/>
                <w:lang w:val="en-GB"/>
              </w:rPr>
              <w:t>21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>)</w:t>
            </w:r>
          </w:p>
          <w:p w14:paraId="490604D6" w14:textId="77777777" w:rsidR="008950ED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1052" w:type="dxa"/>
          </w:tcPr>
          <w:p w14:paraId="06F4583E" w14:textId="3FC91BDA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20 min</w:t>
            </w:r>
          </w:p>
        </w:tc>
        <w:tc>
          <w:tcPr>
            <w:tcW w:w="3200" w:type="dxa"/>
          </w:tcPr>
          <w:p w14:paraId="213E4E91" w14:textId="77777777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4F81BD" w:themeColor="accent1"/>
                <w:lang w:val="en-GB"/>
              </w:rPr>
            </w:pPr>
          </w:p>
          <w:p w14:paraId="6E58D861" w14:textId="77777777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i/>
                <w:color w:val="4F81BD" w:themeColor="accent1"/>
                <w:lang w:val="en-GB"/>
              </w:rPr>
              <w:t>(Orientation phase)</w:t>
            </w:r>
          </w:p>
          <w:p w14:paraId="66E9F579" w14:textId="77777777" w:rsidR="008950ED" w:rsidRPr="00137A01" w:rsidRDefault="008950ED" w:rsidP="00895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8950ED" w:rsidRPr="00137A01" w14:paraId="41991EB9" w14:textId="77777777" w:rsidTr="004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0649A54" w14:textId="77777777" w:rsidR="008950ED" w:rsidRPr="00137A01" w:rsidRDefault="008950ED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2E812690" w14:textId="5FADD513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Dunning</w:t>
            </w:r>
            <w:r>
              <w:rPr>
                <w:rFonts w:cstheme="minorHAnsi"/>
                <w:lang w:val="en-GB"/>
              </w:rPr>
              <w:t>’</w:t>
            </w:r>
            <w:r w:rsidRPr="00137A01">
              <w:rPr>
                <w:rFonts w:cstheme="minorHAnsi"/>
                <w:lang w:val="en-GB"/>
              </w:rPr>
              <w:t>s Eclectic Paradigm</w:t>
            </w:r>
          </w:p>
        </w:tc>
        <w:tc>
          <w:tcPr>
            <w:tcW w:w="2122" w:type="dxa"/>
          </w:tcPr>
          <w:p w14:paraId="4A1AA292" w14:textId="77777777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Short lecture</w:t>
            </w:r>
          </w:p>
          <w:p w14:paraId="531C823B" w14:textId="77777777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2BB135EF" w14:textId="470FBE37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Short think-pair-share example discussion on slide 22</w:t>
            </w:r>
          </w:p>
        </w:tc>
        <w:tc>
          <w:tcPr>
            <w:tcW w:w="2607" w:type="dxa"/>
          </w:tcPr>
          <w:p w14:paraId="486EEEF6" w14:textId="2AD41551" w:rsidR="008950ED" w:rsidRPr="00137A01" w:rsidRDefault="008950ED" w:rsidP="00137A0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eastAsia="Arial Unicode MS" w:cstheme="minorHAnsi"/>
                <w:color w:val="000000"/>
                <w:bdr w:val="nil"/>
                <w:lang w:val="en-GB"/>
              </w:rPr>
              <w:t>Students can analyse factors that determine a firm’s choice of entry mode</w:t>
            </w:r>
          </w:p>
        </w:tc>
        <w:tc>
          <w:tcPr>
            <w:tcW w:w="2410" w:type="dxa"/>
            <w:gridSpan w:val="2"/>
          </w:tcPr>
          <w:p w14:paraId="728D1B03" w14:textId="057402C3" w:rsidR="008950ED" w:rsidRPr="00137A01" w:rsidRDefault="008950ED" w:rsidP="0078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137A01">
              <w:rPr>
                <w:rFonts w:cstheme="minorHAnsi"/>
                <w:lang w:val="en-GB"/>
              </w:rPr>
              <w:t xml:space="preserve"> presentation: eclectic paradigm</w:t>
            </w:r>
          </w:p>
          <w:p w14:paraId="2A52443E" w14:textId="265833B6" w:rsidR="008950ED" w:rsidRPr="00137A01" w:rsidRDefault="008950ED" w:rsidP="0078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</w:t>
            </w:r>
            <w:r w:rsidRPr="00137A01">
              <w:rPr>
                <w:rFonts w:cstheme="minorHAnsi"/>
                <w:lang w:val="en-GB"/>
              </w:rPr>
              <w:t xml:space="preserve">Slides </w:t>
            </w:r>
            <w:r w:rsidR="00BD5A9E">
              <w:rPr>
                <w:rFonts w:cstheme="minorHAnsi"/>
                <w:lang w:val="en-GB"/>
              </w:rPr>
              <w:t>22</w:t>
            </w:r>
            <w:r w:rsidRPr="00137A01">
              <w:rPr>
                <w:rFonts w:cstheme="minorHAnsi"/>
                <w:lang w:val="en-GB"/>
              </w:rPr>
              <w:t>-2</w:t>
            </w:r>
            <w:r w:rsidR="00BD5A9E">
              <w:rPr>
                <w:rFonts w:cstheme="minorHAnsi"/>
                <w:lang w:val="en-GB"/>
              </w:rPr>
              <w:t>6</w:t>
            </w:r>
            <w:r>
              <w:rPr>
                <w:rFonts w:cstheme="minorHAnsi"/>
                <w:lang w:val="en-GB"/>
              </w:rPr>
              <w:t>)</w:t>
            </w:r>
          </w:p>
          <w:p w14:paraId="62D224BD" w14:textId="77777777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1052" w:type="dxa"/>
          </w:tcPr>
          <w:p w14:paraId="51AB4E69" w14:textId="53A10D8A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137A01">
              <w:rPr>
                <w:rFonts w:cstheme="minorHAnsi"/>
                <w:color w:val="000000" w:themeColor="text1"/>
                <w:lang w:val="en-GB"/>
              </w:rPr>
              <w:t>20 min</w:t>
            </w:r>
          </w:p>
          <w:p w14:paraId="32D84A8A" w14:textId="074087ED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200" w:type="dxa"/>
          </w:tcPr>
          <w:p w14:paraId="1C7CB12F" w14:textId="77777777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137A01">
              <w:rPr>
                <w:rFonts w:cstheme="minorHAnsi"/>
                <w:i/>
                <w:lang w:val="en-GB"/>
              </w:rPr>
              <w:t>(Work phase)</w:t>
            </w:r>
          </w:p>
          <w:p w14:paraId="3760E7B8" w14:textId="77777777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4F81BD" w:themeColor="accent1"/>
                <w:lang w:val="en-GB"/>
              </w:rPr>
            </w:pPr>
          </w:p>
          <w:p w14:paraId="3AAF3E7E" w14:textId="77777777" w:rsidR="009F6EC5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Additional reading in self-study: Dunning, John H. (2000): The Eclectic Paradigm as an Envelope for Economic and Business Theories of </w:t>
            </w:r>
            <w:proofErr w:type="spellStart"/>
            <w:r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t>MNE</w:t>
            </w:r>
            <w:proofErr w:type="spellEnd"/>
            <w:r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 </w:t>
            </w:r>
            <w:r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lastRenderedPageBreak/>
              <w:t>Activity. </w:t>
            </w:r>
            <w:r w:rsidRPr="00137A01">
              <w:rPr>
                <w:rFonts w:cstheme="minorHAnsi"/>
                <w:i/>
                <w:iCs/>
                <w:color w:val="E36C0A" w:themeColor="accent6" w:themeShade="BF"/>
                <w:lang w:val="en-GB"/>
              </w:rPr>
              <w:t>International Business Review</w:t>
            </w:r>
            <w:r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 9, pp. 163-190. </w:t>
            </w:r>
          </w:p>
          <w:p w14:paraId="4D79BCC4" w14:textId="77777777" w:rsidR="009F6EC5" w:rsidRDefault="009F6EC5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And: </w:t>
            </w:r>
          </w:p>
          <w:p w14:paraId="2EB06ED8" w14:textId="55F89C3A" w:rsidR="008950ED" w:rsidRPr="00137A01" w:rsidRDefault="009F6EC5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proofErr w:type="spellStart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>Brouthers</w:t>
            </w:r>
            <w:proofErr w:type="spellEnd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, K. D., </w:t>
            </w:r>
            <w:proofErr w:type="spellStart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>Brouthers</w:t>
            </w:r>
            <w:proofErr w:type="spellEnd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, L. E., &amp; Werner, S. (1996). Dunning's eclectic theory and the smaller firm: The impact of ownership and locational advantages on the choice of entry-modes in the computer software industry. International Business Review, 5(4), 377-394. </w:t>
            </w:r>
            <w:r w:rsidR="008950ED"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t>(</w:t>
            </w:r>
            <w:r>
              <w:rPr>
                <w:rFonts w:cstheme="minorHAnsi"/>
                <w:i/>
                <w:color w:val="E36C0A" w:themeColor="accent6" w:themeShade="BF"/>
                <w:lang w:val="en-GB"/>
              </w:rPr>
              <w:t>4</w:t>
            </w:r>
            <w:r w:rsidR="008950ED" w:rsidRPr="00137A01">
              <w:rPr>
                <w:rFonts w:cstheme="minorHAnsi"/>
                <w:i/>
                <w:color w:val="E36C0A" w:themeColor="accent6" w:themeShade="BF"/>
                <w:lang w:val="en-GB"/>
              </w:rPr>
              <w:t>hrs)</w:t>
            </w:r>
          </w:p>
        </w:tc>
      </w:tr>
      <w:tr w:rsidR="008950ED" w:rsidRPr="004C6F5E" w14:paraId="460D599C" w14:textId="77777777" w:rsidTr="009A2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3FC557A8" w14:textId="09339835" w:rsidR="008950ED" w:rsidRPr="00137A01" w:rsidRDefault="008950ED" w:rsidP="00BB276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4</w:t>
            </w:r>
          </w:p>
        </w:tc>
        <w:tc>
          <w:tcPr>
            <w:tcW w:w="10206" w:type="dxa"/>
            <w:gridSpan w:val="5"/>
          </w:tcPr>
          <w:p w14:paraId="6B90AB84" w14:textId="2D1783BF" w:rsidR="008950ED" w:rsidRPr="008950ED" w:rsidRDefault="008950ED" w:rsidP="00780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8950ED">
              <w:rPr>
                <w:rFonts w:cstheme="minorHAnsi"/>
                <w:b/>
                <w:bCs/>
                <w:lang w:val="en-GB"/>
              </w:rPr>
              <w:t>Market Entry Models</w:t>
            </w:r>
          </w:p>
        </w:tc>
        <w:tc>
          <w:tcPr>
            <w:tcW w:w="1052" w:type="dxa"/>
          </w:tcPr>
          <w:p w14:paraId="2810D506" w14:textId="153656A1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8950ED">
              <w:rPr>
                <w:rFonts w:cstheme="minorHAnsi"/>
                <w:b/>
                <w:bCs/>
                <w:color w:val="000000" w:themeColor="text1"/>
                <w:lang w:val="en-GB"/>
              </w:rPr>
              <w:t>145</w:t>
            </w:r>
          </w:p>
        </w:tc>
        <w:tc>
          <w:tcPr>
            <w:tcW w:w="3200" w:type="dxa"/>
          </w:tcPr>
          <w:p w14:paraId="28C91A94" w14:textId="35AF9803" w:rsidR="008950ED" w:rsidRPr="00137A01" w:rsidRDefault="009F6EC5" w:rsidP="00A36D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  <w:t>2</w:t>
            </w:r>
            <w:r w:rsidRPr="008950ED"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  <w:t>hrs self-study</w:t>
            </w:r>
          </w:p>
        </w:tc>
      </w:tr>
      <w:tr w:rsidR="008950ED" w:rsidRPr="009F6EC5" w14:paraId="21F4CAAB" w14:textId="77777777" w:rsidTr="004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3B7DCAF" w14:textId="77777777" w:rsidR="008950ED" w:rsidRPr="00137A01" w:rsidRDefault="008950ED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5F99D90C" w14:textId="6CA974C9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Market Entry Modes</w:t>
            </w:r>
          </w:p>
        </w:tc>
        <w:tc>
          <w:tcPr>
            <w:tcW w:w="2122" w:type="dxa"/>
          </w:tcPr>
          <w:p w14:paraId="64E163AD" w14:textId="24FCF338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Lecture</w:t>
            </w:r>
          </w:p>
          <w:p w14:paraId="170B72FA" w14:textId="77777777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2C289965" w14:textId="534F89F9" w:rsidR="008950ED" w:rsidRPr="00137A01" w:rsidRDefault="008950ED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With interactive elements after each entry mode on advantages and disadv</w:t>
            </w:r>
            <w:r>
              <w:rPr>
                <w:rFonts w:cstheme="minorHAnsi"/>
                <w:color w:val="4F81BD" w:themeColor="accent1"/>
                <w:lang w:val="en-GB"/>
              </w:rPr>
              <w:t>antages + applying Transaction C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>osts and Principal Agent risks</w:t>
            </w:r>
          </w:p>
        </w:tc>
        <w:tc>
          <w:tcPr>
            <w:tcW w:w="2607" w:type="dxa"/>
          </w:tcPr>
          <w:p w14:paraId="2C919115" w14:textId="7A00B7E1" w:rsidR="008950ED" w:rsidRPr="00137A01" w:rsidRDefault="008950ED" w:rsidP="00137A0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  <w:r w:rsidRPr="00137A01">
              <w:rPr>
                <w:rFonts w:eastAsia="Arial Unicode MS" w:cstheme="minorHAnsi"/>
                <w:color w:val="000000"/>
                <w:bdr w:val="nil"/>
                <w:lang w:val="en-GB"/>
              </w:rPr>
              <w:t>Students can recall the most prominent modes of market entry and can explain the advantages and disadvantages of different market entry modes.</w:t>
            </w:r>
          </w:p>
        </w:tc>
        <w:tc>
          <w:tcPr>
            <w:tcW w:w="2410" w:type="dxa"/>
            <w:gridSpan w:val="2"/>
          </w:tcPr>
          <w:p w14:paraId="18E1D461" w14:textId="4A750221" w:rsidR="008950ED" w:rsidRPr="00137A01" w:rsidRDefault="008950ED" w:rsidP="0078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137A01">
              <w:rPr>
                <w:rFonts w:cstheme="minorHAnsi"/>
                <w:lang w:val="en-GB"/>
              </w:rPr>
              <w:t xml:space="preserve"> presentation: market entry modes</w:t>
            </w:r>
          </w:p>
          <w:p w14:paraId="6777A0DA" w14:textId="6E889808" w:rsidR="008950ED" w:rsidRPr="00137A01" w:rsidRDefault="008950ED" w:rsidP="0078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</w:t>
            </w:r>
            <w:r w:rsidRPr="00137A01">
              <w:rPr>
                <w:rFonts w:cstheme="minorHAnsi"/>
                <w:lang w:val="en-GB"/>
              </w:rPr>
              <w:t>Slides 2</w:t>
            </w:r>
            <w:r w:rsidR="00BD5A9E">
              <w:rPr>
                <w:rFonts w:cstheme="minorHAnsi"/>
                <w:lang w:val="en-GB"/>
              </w:rPr>
              <w:t>7</w:t>
            </w:r>
            <w:r w:rsidRPr="00137A01">
              <w:rPr>
                <w:rFonts w:cstheme="minorHAnsi"/>
                <w:lang w:val="en-GB"/>
              </w:rPr>
              <w:t xml:space="preserve"> -6</w:t>
            </w:r>
            <w:r w:rsidR="000A0B99">
              <w:rPr>
                <w:rFonts w:cstheme="minorHAnsi"/>
                <w:lang w:val="en-GB"/>
              </w:rPr>
              <w:t>8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1052" w:type="dxa"/>
          </w:tcPr>
          <w:p w14:paraId="7362BD4F" w14:textId="6871EA1F" w:rsidR="008950ED" w:rsidRPr="00137A01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137A01">
              <w:rPr>
                <w:rFonts w:cstheme="minorHAnsi"/>
                <w:color w:val="000000" w:themeColor="text1"/>
                <w:lang w:val="en-GB"/>
              </w:rPr>
              <w:t>130 min</w:t>
            </w:r>
          </w:p>
        </w:tc>
        <w:tc>
          <w:tcPr>
            <w:tcW w:w="3200" w:type="dxa"/>
          </w:tcPr>
          <w:p w14:paraId="3A4EA585" w14:textId="4519B244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137A01">
              <w:rPr>
                <w:rFonts w:cstheme="minorHAnsi"/>
                <w:i/>
                <w:lang w:val="en-GB"/>
              </w:rPr>
              <w:t>(Work phase)</w:t>
            </w:r>
          </w:p>
          <w:p w14:paraId="05D8AE67" w14:textId="026C01FB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137A01">
              <w:rPr>
                <w:rFonts w:cstheme="minorHAnsi"/>
                <w:i/>
                <w:lang w:val="en-GB"/>
              </w:rPr>
              <w:t>(Consolidation/Applying phase)</w:t>
            </w:r>
          </w:p>
          <w:p w14:paraId="3C49D65B" w14:textId="4A7067EA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See separate h</w:t>
            </w:r>
            <w:r w:rsidRPr="00137A01">
              <w:rPr>
                <w:rFonts w:cstheme="minorHAnsi"/>
                <w:lang w:val="en-GB"/>
              </w:rPr>
              <w:t>andout for advantages and disadvantages that you can hand out after each brainstorming.</w:t>
            </w:r>
          </w:p>
          <w:p w14:paraId="6DDFC287" w14:textId="3C369B52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15F17062" w14:textId="6088FB8B" w:rsidR="008950ED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137A01">
              <w:rPr>
                <w:rFonts w:cstheme="minorHAnsi"/>
                <w:i/>
                <w:lang w:val="en-GB"/>
              </w:rPr>
              <w:t>Note: For the transaction costs and Principal Agent Risks discussion: Results appear with the next click</w:t>
            </w:r>
          </w:p>
          <w:p w14:paraId="0226F025" w14:textId="28457222" w:rsidR="009F6EC5" w:rsidRPr="009F6EC5" w:rsidRDefault="009F6EC5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>Additional reading in self-study:</w:t>
            </w:r>
          </w:p>
          <w:p w14:paraId="27F4A5F5" w14:textId="2A6A854B" w:rsidR="009F6EC5" w:rsidRDefault="009F6EC5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proofErr w:type="spellStart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>Brouthers</w:t>
            </w:r>
            <w:proofErr w:type="spellEnd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, K. D., &amp; </w:t>
            </w:r>
            <w:proofErr w:type="spellStart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>Nakos</w:t>
            </w:r>
            <w:proofErr w:type="spellEnd"/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t xml:space="preserve">, G. (2004). SME entry mode choice and performance: A transaction cost perspective. </w:t>
            </w:r>
            <w:r w:rsidRPr="009F6EC5">
              <w:rPr>
                <w:rFonts w:cstheme="minorHAnsi"/>
                <w:i/>
                <w:color w:val="E36C0A" w:themeColor="accent6" w:themeShade="BF"/>
                <w:lang w:val="en-GB"/>
              </w:rPr>
              <w:lastRenderedPageBreak/>
              <w:t>Entrepreneurship theory and practice, 28(3), 229-247.</w:t>
            </w:r>
          </w:p>
          <w:p w14:paraId="538856ED" w14:textId="2BDF8E96" w:rsidR="009F6EC5" w:rsidRPr="009F6EC5" w:rsidRDefault="009F6EC5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>
              <w:rPr>
                <w:rFonts w:cstheme="minorHAnsi"/>
                <w:i/>
                <w:color w:val="E36C0A" w:themeColor="accent6" w:themeShade="BF"/>
                <w:lang w:val="en-GB"/>
              </w:rPr>
              <w:t>(2hrss workload)</w:t>
            </w:r>
          </w:p>
          <w:p w14:paraId="2E05720B" w14:textId="77777777" w:rsidR="008950ED" w:rsidRPr="00137A01" w:rsidRDefault="008950ED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8950ED" w:rsidRPr="00137A01" w14:paraId="0DDA23CA" w14:textId="77777777" w:rsidTr="00412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475F97D8" w14:textId="77777777" w:rsidR="008950ED" w:rsidRPr="00137A01" w:rsidRDefault="008950ED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395107FF" w14:textId="5F555ABC" w:rsidR="008950ED" w:rsidRPr="00137A01" w:rsidRDefault="008950ED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4F81BD" w:themeColor="accent1"/>
                <w:lang w:val="en-GB"/>
              </w:rPr>
              <w:t>Discussion: W</w:t>
            </w:r>
            <w:r w:rsidRPr="00137A01">
              <w:rPr>
                <w:rFonts w:cstheme="minorHAnsi"/>
                <w:color w:val="4F81BD" w:themeColor="accent1"/>
                <w:lang w:val="en-GB"/>
              </w:rPr>
              <w:t xml:space="preserve">hy </w:t>
            </w:r>
            <w:proofErr w:type="spellStart"/>
            <w:r w:rsidRPr="00137A01">
              <w:rPr>
                <w:rFonts w:cstheme="minorHAnsi"/>
                <w:color w:val="4F81BD" w:themeColor="accent1"/>
                <w:lang w:val="en-GB"/>
              </w:rPr>
              <w:t>FDI</w:t>
            </w:r>
            <w:proofErr w:type="spellEnd"/>
            <w:r w:rsidRPr="00137A01">
              <w:rPr>
                <w:rFonts w:cstheme="minorHAnsi"/>
                <w:color w:val="4F81BD" w:themeColor="accent1"/>
                <w:lang w:val="en-GB"/>
              </w:rPr>
              <w:t>?</w:t>
            </w:r>
          </w:p>
        </w:tc>
        <w:tc>
          <w:tcPr>
            <w:tcW w:w="2122" w:type="dxa"/>
          </w:tcPr>
          <w:p w14:paraId="74AC82E5" w14:textId="4DD2970D" w:rsidR="008950ED" w:rsidRPr="00137A01" w:rsidRDefault="008950ED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Open discussion</w:t>
            </w:r>
          </w:p>
        </w:tc>
        <w:tc>
          <w:tcPr>
            <w:tcW w:w="2607" w:type="dxa"/>
          </w:tcPr>
          <w:p w14:paraId="1926936A" w14:textId="1E8A6239" w:rsidR="008950ED" w:rsidRPr="00137A01" w:rsidRDefault="008950ED" w:rsidP="00137A01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4F81BD" w:themeColor="accent1"/>
                <w:bdr w:val="nil"/>
                <w:lang w:val="en-GB"/>
              </w:rPr>
            </w:pPr>
            <w:r w:rsidRPr="00137A01">
              <w:rPr>
                <w:rFonts w:eastAsia="Arial Unicode MS" w:cstheme="minorHAnsi"/>
                <w:color w:val="4F81BD" w:themeColor="accent1"/>
                <w:bdr w:val="nil"/>
                <w:lang w:val="en-GB"/>
              </w:rPr>
              <w:t>Students reflect on advantages and disadvantages of specific entry modes relative to one another</w:t>
            </w:r>
          </w:p>
        </w:tc>
        <w:tc>
          <w:tcPr>
            <w:tcW w:w="2410" w:type="dxa"/>
            <w:gridSpan w:val="2"/>
          </w:tcPr>
          <w:p w14:paraId="77F205AC" w14:textId="3962F2DC" w:rsidR="008950ED" w:rsidRPr="00137A01" w:rsidRDefault="008950ED" w:rsidP="00780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Slide 6</w:t>
            </w:r>
            <w:r w:rsidR="000A0B99">
              <w:rPr>
                <w:rFonts w:cstheme="minorHAnsi"/>
                <w:color w:val="4F81BD" w:themeColor="accent1"/>
                <w:lang w:val="en-GB"/>
              </w:rPr>
              <w:t>9</w:t>
            </w:r>
          </w:p>
        </w:tc>
        <w:tc>
          <w:tcPr>
            <w:tcW w:w="1052" w:type="dxa"/>
          </w:tcPr>
          <w:p w14:paraId="1AD09238" w14:textId="616C9B30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color w:val="4F81BD" w:themeColor="accent1"/>
                <w:lang w:val="en-GB"/>
              </w:rPr>
              <w:t>10 min</w:t>
            </w:r>
          </w:p>
        </w:tc>
        <w:tc>
          <w:tcPr>
            <w:tcW w:w="3200" w:type="dxa"/>
          </w:tcPr>
          <w:p w14:paraId="4E863633" w14:textId="1632F529" w:rsidR="008950ED" w:rsidRPr="00137A01" w:rsidRDefault="008950ED" w:rsidP="00A36D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4F81BD" w:themeColor="accent1"/>
                <w:lang w:val="en-GB"/>
              </w:rPr>
            </w:pPr>
            <w:r w:rsidRPr="00137A01">
              <w:rPr>
                <w:rFonts w:cstheme="minorHAnsi"/>
                <w:i/>
                <w:color w:val="4F81BD" w:themeColor="accent1"/>
                <w:lang w:val="en-GB"/>
              </w:rPr>
              <w:t>(Consolidation/Applying phase)</w:t>
            </w:r>
          </w:p>
        </w:tc>
      </w:tr>
      <w:tr w:rsidR="00587EE8" w:rsidRPr="00137A01" w14:paraId="59DDE6CD" w14:textId="77777777" w:rsidTr="004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2B945DF" w14:textId="77777777" w:rsidR="00587EE8" w:rsidRPr="00137A01" w:rsidRDefault="00587EE8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28BA6390" w14:textId="1DEB0DFB" w:rsidR="00587EE8" w:rsidRPr="00137A01" w:rsidRDefault="00587EE8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MES</w:t>
            </w:r>
            <w:proofErr w:type="spellEnd"/>
            <w:r>
              <w:rPr>
                <w:rFonts w:cstheme="minorHAnsi"/>
                <w:lang w:val="en-GB"/>
              </w:rPr>
              <w:t xml:space="preserve"> SME</w:t>
            </w:r>
          </w:p>
        </w:tc>
        <w:tc>
          <w:tcPr>
            <w:tcW w:w="2122" w:type="dxa"/>
          </w:tcPr>
          <w:p w14:paraId="118A6634" w14:textId="77777777" w:rsidR="00587EE8" w:rsidRPr="00137A01" w:rsidRDefault="00587EE8" w:rsidP="00E4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607" w:type="dxa"/>
          </w:tcPr>
          <w:p w14:paraId="057F9908" w14:textId="77777777" w:rsidR="00587EE8" w:rsidRPr="00137A01" w:rsidRDefault="00587EE8" w:rsidP="00137A0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0B1E8DF8" w14:textId="64107179" w:rsidR="00587EE8" w:rsidRPr="00137A01" w:rsidRDefault="00587EE8" w:rsidP="0078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Slide 71-72</w:t>
            </w:r>
          </w:p>
        </w:tc>
        <w:tc>
          <w:tcPr>
            <w:tcW w:w="1052" w:type="dxa"/>
          </w:tcPr>
          <w:p w14:paraId="2E391034" w14:textId="2B43B397" w:rsidR="00587EE8" w:rsidRPr="00137A01" w:rsidRDefault="00587EE8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5 min</w:t>
            </w:r>
          </w:p>
        </w:tc>
        <w:tc>
          <w:tcPr>
            <w:tcW w:w="3200" w:type="dxa"/>
          </w:tcPr>
          <w:p w14:paraId="5E2F5BB4" w14:textId="77777777" w:rsidR="00587EE8" w:rsidRPr="00137A01" w:rsidRDefault="00587EE8" w:rsidP="00A3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8950ED" w:rsidRPr="00137A01" w14:paraId="5AF2F48C" w14:textId="77777777" w:rsidTr="00412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715F99A5" w14:textId="77777777" w:rsidR="008950ED" w:rsidRPr="00137A01" w:rsidRDefault="008950ED" w:rsidP="00BB27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7B9652BD" w14:textId="016F5CEA" w:rsidR="008950ED" w:rsidRPr="00137A01" w:rsidRDefault="008950ED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37A01">
              <w:rPr>
                <w:rFonts w:cstheme="minorHAnsi"/>
                <w:lang w:val="en-GB"/>
              </w:rPr>
              <w:t>Summary</w:t>
            </w:r>
          </w:p>
        </w:tc>
        <w:tc>
          <w:tcPr>
            <w:tcW w:w="2122" w:type="dxa"/>
          </w:tcPr>
          <w:p w14:paraId="50F109FB" w14:textId="77777777" w:rsidR="008950ED" w:rsidRPr="00137A01" w:rsidRDefault="008950ED" w:rsidP="00E45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607" w:type="dxa"/>
          </w:tcPr>
          <w:p w14:paraId="4A18BC9F" w14:textId="77777777" w:rsidR="008950ED" w:rsidRPr="00137A01" w:rsidRDefault="008950ED" w:rsidP="00137A01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320902D1" w14:textId="731DA5B1" w:rsidR="008950ED" w:rsidRPr="00137A01" w:rsidRDefault="00587EE8" w:rsidP="00780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Slide 73</w:t>
            </w:r>
          </w:p>
        </w:tc>
        <w:tc>
          <w:tcPr>
            <w:tcW w:w="1052" w:type="dxa"/>
          </w:tcPr>
          <w:p w14:paraId="1EBDEAB6" w14:textId="626F05F8" w:rsidR="008950ED" w:rsidRPr="00137A01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137A01">
              <w:rPr>
                <w:rFonts w:cstheme="minorHAnsi"/>
                <w:color w:val="000000" w:themeColor="text1"/>
                <w:lang w:val="en-GB"/>
              </w:rPr>
              <w:t>5 min</w:t>
            </w:r>
          </w:p>
        </w:tc>
        <w:tc>
          <w:tcPr>
            <w:tcW w:w="3200" w:type="dxa"/>
          </w:tcPr>
          <w:p w14:paraId="76E21956" w14:textId="77777777" w:rsidR="008950ED" w:rsidRPr="00137A01" w:rsidRDefault="008950ED" w:rsidP="00A36D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8950ED" w:rsidRPr="004C6F5E" w14:paraId="168D397C" w14:textId="77777777" w:rsidTr="0076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4803CDD4" w14:textId="1769133B" w:rsidR="008950ED" w:rsidRPr="008950ED" w:rsidRDefault="008950ED" w:rsidP="00BB2763">
            <w:pPr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  <w:t>5</w:t>
            </w:r>
          </w:p>
        </w:tc>
        <w:tc>
          <w:tcPr>
            <w:tcW w:w="10206" w:type="dxa"/>
            <w:gridSpan w:val="5"/>
          </w:tcPr>
          <w:p w14:paraId="4646F1BC" w14:textId="2107BD3A" w:rsidR="008950ED" w:rsidRPr="008950ED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Review</w:t>
            </w:r>
          </w:p>
        </w:tc>
        <w:tc>
          <w:tcPr>
            <w:tcW w:w="1052" w:type="dxa"/>
          </w:tcPr>
          <w:p w14:paraId="2AB493BD" w14:textId="77777777" w:rsidR="008950ED" w:rsidRPr="008950ED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200" w:type="dxa"/>
          </w:tcPr>
          <w:p w14:paraId="6C94765A" w14:textId="7C1E3A35" w:rsidR="008950ED" w:rsidRPr="008950ED" w:rsidRDefault="008950ED" w:rsidP="00BB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  <w:t>30 min self-study</w:t>
            </w:r>
          </w:p>
        </w:tc>
      </w:tr>
      <w:tr w:rsidR="008950ED" w:rsidRPr="000862DC" w14:paraId="37675607" w14:textId="77777777" w:rsidTr="00412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FA593DB" w14:textId="23C3538D" w:rsidR="008950ED" w:rsidRPr="008950ED" w:rsidRDefault="008950ED" w:rsidP="00BB2763">
            <w:pP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067" w:type="dxa"/>
          </w:tcPr>
          <w:p w14:paraId="1F2783EB" w14:textId="27FEAD59" w:rsidR="008950ED" w:rsidRPr="008950ED" w:rsidRDefault="008950ED" w:rsidP="00137A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>Determining the optimal mode of entry for SMEs: Dunning’s Eclectic Paradigm and external/ internal factors that shape firms’ choice of entry mode</w:t>
            </w:r>
          </w:p>
        </w:tc>
        <w:tc>
          <w:tcPr>
            <w:tcW w:w="2122" w:type="dxa"/>
          </w:tcPr>
          <w:p w14:paraId="7409331D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 xml:space="preserve">Interactive lecture </w:t>
            </w:r>
          </w:p>
          <w:p w14:paraId="1FFAD480" w14:textId="77777777" w:rsidR="008950ED" w:rsidRPr="008950ED" w:rsidRDefault="008950ED" w:rsidP="00BB2763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  <w:p w14:paraId="5F178661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>Short test (mix of open and closed questions)</w:t>
            </w:r>
          </w:p>
        </w:tc>
        <w:tc>
          <w:tcPr>
            <w:tcW w:w="2607" w:type="dxa"/>
          </w:tcPr>
          <w:p w14:paraId="1B7E3098" w14:textId="4ADEC7C8" w:rsidR="008950ED" w:rsidRPr="008950ED" w:rsidRDefault="008950ED" w:rsidP="00137A01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 xml:space="preserve">Students review their knowledge of different market entry modes and can explain the advantages and disadvantages of the various modes of entry </w:t>
            </w:r>
          </w:p>
          <w:p w14:paraId="52B85C06" w14:textId="1E005C88" w:rsidR="008950ED" w:rsidRPr="008950ED" w:rsidRDefault="008950ED" w:rsidP="00137A01">
            <w:pPr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 xml:space="preserve">Students can explain which factors determine an SME’s choice of entry mode </w:t>
            </w:r>
          </w:p>
        </w:tc>
        <w:tc>
          <w:tcPr>
            <w:tcW w:w="2410" w:type="dxa"/>
            <w:gridSpan w:val="2"/>
          </w:tcPr>
          <w:p w14:paraId="0BAA63D2" w14:textId="63BB83D3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>Interactive H5P presentation: How to determine the optimal mode of entry?</w:t>
            </w:r>
            <w:r w:rsidRPr="008950ED">
              <w:rPr>
                <w:rFonts w:cstheme="minorHAnsi"/>
                <w:color w:val="E36C0A" w:themeColor="accent6" w:themeShade="BF"/>
                <w:lang w:val="en-GB"/>
              </w:rPr>
              <w:br/>
            </w:r>
          </w:p>
          <w:p w14:paraId="3B804FF0" w14:textId="77777777" w:rsid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>Interactive H5P presentation</w:t>
            </w:r>
          </w:p>
          <w:p w14:paraId="1A9C57DA" w14:textId="77777777" w:rsidR="001C0C1B" w:rsidRDefault="001C0C1B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  <w:p w14:paraId="22C429A9" w14:textId="7AE3032F" w:rsidR="001C0C1B" w:rsidRPr="008950ED" w:rsidRDefault="001C0C1B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D30AD1">
              <w:rPr>
                <w:rFonts w:cstheme="minorHAnsi"/>
                <w:color w:val="E36C0A" w:themeColor="accent6" w:themeShade="BF"/>
                <w:lang w:val="en-GB"/>
              </w:rPr>
              <w:t>C1.3.1._</w:t>
            </w:r>
            <w:r>
              <w:rPr>
                <w:rFonts w:cstheme="minorHAnsi"/>
                <w:color w:val="E36C0A" w:themeColor="accent6" w:themeShade="BF"/>
                <w:lang w:val="en-GB"/>
              </w:rPr>
              <w:t>2</w:t>
            </w:r>
            <w:r w:rsidRPr="00D30AD1">
              <w:rPr>
                <w:rFonts w:cstheme="minorHAnsi"/>
                <w:color w:val="E36C0A" w:themeColor="accent6" w:themeShade="BF"/>
                <w:lang w:val="en-GB"/>
              </w:rPr>
              <w:t>_interactive-presentation-optimal-mode-of-entry-2-465</w:t>
            </w:r>
          </w:p>
        </w:tc>
        <w:tc>
          <w:tcPr>
            <w:tcW w:w="1052" w:type="dxa"/>
          </w:tcPr>
          <w:p w14:paraId="5F16CE09" w14:textId="106E53B1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color w:val="E36C0A" w:themeColor="accent6" w:themeShade="BF"/>
                <w:lang w:val="en-GB"/>
              </w:rPr>
              <w:t>30</w:t>
            </w:r>
          </w:p>
          <w:p w14:paraId="08EB1D0B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200" w:type="dxa"/>
          </w:tcPr>
          <w:p w14:paraId="7AE0D7CC" w14:textId="1202E141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i/>
                <w:color w:val="E36C0A" w:themeColor="accent6" w:themeShade="BF"/>
                <w:lang w:val="en-GB"/>
              </w:rPr>
              <w:t>(Work phase)</w:t>
            </w:r>
          </w:p>
          <w:p w14:paraId="138823E7" w14:textId="68D60B9D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768876CD" w14:textId="17329BC6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 w:rsidRPr="008950ED">
              <w:rPr>
                <w:rFonts w:cstheme="minorHAnsi"/>
                <w:i/>
                <w:color w:val="E36C0A" w:themeColor="accent6" w:themeShade="BF"/>
                <w:lang w:val="en-GB"/>
              </w:rPr>
              <w:t>In class or self-study</w:t>
            </w:r>
          </w:p>
          <w:p w14:paraId="1EC3A153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5210BC80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671C620D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46EA679C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2995B22D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6EE12E67" w14:textId="7777777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  <w:p w14:paraId="5035B4D6" w14:textId="1CB91587" w:rsidR="008950ED" w:rsidRPr="008950ED" w:rsidRDefault="008950ED" w:rsidP="00BB2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</w:p>
        </w:tc>
      </w:tr>
    </w:tbl>
    <w:p w14:paraId="6D345EA6" w14:textId="77777777" w:rsidR="0038714D" w:rsidRPr="00137A01" w:rsidRDefault="00FF7673" w:rsidP="00FF7673">
      <w:pPr>
        <w:tabs>
          <w:tab w:val="left" w:pos="10065"/>
          <w:tab w:val="left" w:pos="11340"/>
        </w:tabs>
        <w:rPr>
          <w:rFonts w:cstheme="minorHAnsi"/>
          <w:b/>
          <w:lang w:val="en-GB"/>
        </w:rPr>
      </w:pPr>
      <w:r w:rsidRPr="00137A01">
        <w:rPr>
          <w:rFonts w:cstheme="minorHAnsi"/>
          <w:lang w:val="en-GB"/>
        </w:rPr>
        <w:tab/>
      </w:r>
    </w:p>
    <w:sectPr w:rsidR="0038714D" w:rsidRPr="00137A01" w:rsidSect="002A5B8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1822" w14:textId="77777777" w:rsidR="00341219" w:rsidRDefault="00341219" w:rsidP="006C7BF8">
      <w:pPr>
        <w:spacing w:after="0" w:line="240" w:lineRule="auto"/>
      </w:pPr>
      <w:r>
        <w:separator/>
      </w:r>
    </w:p>
  </w:endnote>
  <w:endnote w:type="continuationSeparator" w:id="0">
    <w:p w14:paraId="6BDAE43A" w14:textId="77777777" w:rsidR="00341219" w:rsidRDefault="00341219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AD5F" w14:textId="77777777" w:rsidR="00510BAD" w:rsidRDefault="00510B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C203" w14:textId="77777777" w:rsidR="00510BAD" w:rsidRDefault="00510BAD" w:rsidP="00100E93">
    <w:pPr>
      <w:pStyle w:val="Fuzeile"/>
      <w:rPr>
        <w:noProof/>
      </w:rPr>
    </w:pPr>
  </w:p>
  <w:p w14:paraId="43CDDB16" w14:textId="760D95DB" w:rsidR="00510BAD" w:rsidRDefault="001F3E21" w:rsidP="00CB2B16">
    <w:pPr>
      <w:pStyle w:val="Fuzeile"/>
      <w:jc w:val="center"/>
      <w:rPr>
        <w:noProof/>
      </w:rPr>
    </w:pPr>
    <w:r w:rsidRPr="001F3E21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23AEB1F" wp14:editId="295AC1C8">
          <wp:simplePos x="0" y="0"/>
          <wp:positionH relativeFrom="column">
            <wp:posOffset>0</wp:posOffset>
          </wp:positionH>
          <wp:positionV relativeFrom="paragraph">
            <wp:posOffset>273050</wp:posOffset>
          </wp:positionV>
          <wp:extent cx="1475740" cy="374015"/>
          <wp:effectExtent l="0" t="0" r="0" b="6985"/>
          <wp:wrapTight wrapText="bothSides">
            <wp:wrapPolygon edited="0">
              <wp:start x="0" y="0"/>
              <wp:lineTo x="0" y="20903"/>
              <wp:lineTo x="21191" y="20903"/>
              <wp:lineTo x="21191" y="0"/>
              <wp:lineTo x="0" y="0"/>
            </wp:wrapPolygon>
          </wp:wrapTight>
          <wp:docPr id="16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4757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1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9C8CE02" wp14:editId="4793DD9F">
          <wp:simplePos x="0" y="0"/>
          <wp:positionH relativeFrom="column">
            <wp:posOffset>8956040</wp:posOffset>
          </wp:positionH>
          <wp:positionV relativeFrom="paragraph">
            <wp:posOffset>227330</wp:posOffset>
          </wp:positionV>
          <wp:extent cx="953135" cy="442595"/>
          <wp:effectExtent l="0" t="0" r="0" b="0"/>
          <wp:wrapTight wrapText="bothSides">
            <wp:wrapPolygon edited="0">
              <wp:start x="0" y="0"/>
              <wp:lineTo x="0" y="20453"/>
              <wp:lineTo x="21154" y="20453"/>
              <wp:lineTo x="21154" y="0"/>
              <wp:lineTo x="0" y="0"/>
            </wp:wrapPolygon>
          </wp:wrapTight>
          <wp:docPr id="17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1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EA9EDC3" wp14:editId="281312E1">
          <wp:simplePos x="0" y="0"/>
          <wp:positionH relativeFrom="column">
            <wp:posOffset>3907790</wp:posOffset>
          </wp:positionH>
          <wp:positionV relativeFrom="paragraph">
            <wp:posOffset>297180</wp:posOffset>
          </wp:positionV>
          <wp:extent cx="836930" cy="374015"/>
          <wp:effectExtent l="0" t="0" r="1270" b="6985"/>
          <wp:wrapTight wrapText="bothSides">
            <wp:wrapPolygon edited="0">
              <wp:start x="0" y="0"/>
              <wp:lineTo x="0" y="20903"/>
              <wp:lineTo x="21141" y="20903"/>
              <wp:lineTo x="21141" y="0"/>
              <wp:lineTo x="0" y="0"/>
            </wp:wrapPolygon>
          </wp:wrapTight>
          <wp:docPr id="18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1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7EC80EB0" wp14:editId="5BE864AE">
          <wp:simplePos x="0" y="0"/>
          <wp:positionH relativeFrom="column">
            <wp:posOffset>5737860</wp:posOffset>
          </wp:positionH>
          <wp:positionV relativeFrom="paragraph">
            <wp:posOffset>326390</wp:posOffset>
          </wp:positionV>
          <wp:extent cx="798830" cy="374015"/>
          <wp:effectExtent l="0" t="0" r="1270" b="6985"/>
          <wp:wrapTight wrapText="bothSides">
            <wp:wrapPolygon edited="0">
              <wp:start x="0" y="0"/>
              <wp:lineTo x="0" y="20903"/>
              <wp:lineTo x="21119" y="20903"/>
              <wp:lineTo x="21119" y="0"/>
              <wp:lineTo x="0" y="0"/>
            </wp:wrapPolygon>
          </wp:wrapTight>
          <wp:docPr id="19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1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7D6B5308" wp14:editId="195D425C">
          <wp:simplePos x="0" y="0"/>
          <wp:positionH relativeFrom="column">
            <wp:posOffset>7379335</wp:posOffset>
          </wp:positionH>
          <wp:positionV relativeFrom="paragraph">
            <wp:posOffset>266700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20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1"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29C77EFE" wp14:editId="655F9942">
          <wp:simplePos x="0" y="0"/>
          <wp:positionH relativeFrom="column">
            <wp:posOffset>2047240</wp:posOffset>
          </wp:positionH>
          <wp:positionV relativeFrom="paragraph">
            <wp:posOffset>170815</wp:posOffset>
          </wp:positionV>
          <wp:extent cx="953135" cy="561340"/>
          <wp:effectExtent l="0" t="0" r="0" b="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21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AA758" w14:textId="792E2EA6" w:rsidR="00510BAD" w:rsidRDefault="001F3E21" w:rsidP="001F3E21">
    <w:pPr>
      <w:pStyle w:val="Fuzeile"/>
      <w:tabs>
        <w:tab w:val="clear" w:pos="4536"/>
        <w:tab w:val="clear" w:pos="9072"/>
        <w:tab w:val="left" w:pos="1410"/>
      </w:tabs>
      <w:rPr>
        <w:noProof/>
      </w:rPr>
    </w:pPr>
    <w:r>
      <w:rPr>
        <w:noProof/>
      </w:rPr>
      <w:tab/>
    </w:r>
  </w:p>
  <w:p w14:paraId="6FD2B854" w14:textId="45FF18FD" w:rsidR="00510BAD" w:rsidRDefault="001F3E21" w:rsidP="001F3E21">
    <w:pPr>
      <w:pStyle w:val="Fuzeile"/>
      <w:tabs>
        <w:tab w:val="clear" w:pos="4536"/>
        <w:tab w:val="clear" w:pos="9072"/>
        <w:tab w:val="left" w:pos="1410"/>
      </w:tabs>
    </w:pPr>
    <w:r>
      <w:tab/>
    </w:r>
  </w:p>
  <w:p w14:paraId="01F654CC" w14:textId="77777777" w:rsidR="00510BAD" w:rsidRPr="006C7BF8" w:rsidRDefault="00510B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0899" w14:textId="77777777" w:rsidR="00341219" w:rsidRDefault="00341219" w:rsidP="006C7BF8">
      <w:pPr>
        <w:spacing w:after="0" w:line="240" w:lineRule="auto"/>
      </w:pPr>
      <w:r>
        <w:separator/>
      </w:r>
    </w:p>
  </w:footnote>
  <w:footnote w:type="continuationSeparator" w:id="0">
    <w:p w14:paraId="6DC9D351" w14:textId="77777777" w:rsidR="00341219" w:rsidRDefault="00341219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8056189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2904DAC" w14:textId="5E7D8B12" w:rsidR="009B7B83" w:rsidRDefault="009B7B83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212054" w14:textId="77777777" w:rsidR="009B7B83" w:rsidRDefault="009B7B83" w:rsidP="009B7B8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4065634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98DFF62" w14:textId="6286CAD9" w:rsidR="009B7B83" w:rsidRDefault="009B7B83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87EE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04667099" w14:textId="44F63F0F" w:rsidR="00510BAD" w:rsidRPr="00CB2B16" w:rsidRDefault="00510BAD" w:rsidP="009B7B83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64B1F9F2" wp14:editId="1ACEA809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15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8FA534E" w14:textId="77777777" w:rsidR="00510BAD" w:rsidRDefault="00510BAD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2E0"/>
    <w:multiLevelType w:val="hybridMultilevel"/>
    <w:tmpl w:val="EE802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0E7"/>
    <w:multiLevelType w:val="hybridMultilevel"/>
    <w:tmpl w:val="6394A0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489"/>
    <w:multiLevelType w:val="hybridMultilevel"/>
    <w:tmpl w:val="17846C66"/>
    <w:lvl w:ilvl="0" w:tplc="29EA540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579E"/>
    <w:multiLevelType w:val="hybridMultilevel"/>
    <w:tmpl w:val="1CF0A0D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1D8"/>
    <w:multiLevelType w:val="hybridMultilevel"/>
    <w:tmpl w:val="C52C9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066"/>
    <w:multiLevelType w:val="hybridMultilevel"/>
    <w:tmpl w:val="1BB0A234"/>
    <w:lvl w:ilvl="0" w:tplc="01161FC8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41DC0"/>
    <w:multiLevelType w:val="hybridMultilevel"/>
    <w:tmpl w:val="164A63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7A86DBB"/>
    <w:multiLevelType w:val="hybridMultilevel"/>
    <w:tmpl w:val="E7E26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23095"/>
    <w:multiLevelType w:val="hybridMultilevel"/>
    <w:tmpl w:val="610EB2C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E04EB"/>
    <w:multiLevelType w:val="hybridMultilevel"/>
    <w:tmpl w:val="C754650E"/>
    <w:lvl w:ilvl="0" w:tplc="00D2CC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43E72"/>
    <w:multiLevelType w:val="hybridMultilevel"/>
    <w:tmpl w:val="A7D64B68"/>
    <w:lvl w:ilvl="0" w:tplc="075E0C2A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07FD"/>
    <w:multiLevelType w:val="hybridMultilevel"/>
    <w:tmpl w:val="6D7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F8"/>
    <w:rsid w:val="0000346A"/>
    <w:rsid w:val="00005060"/>
    <w:rsid w:val="00005E84"/>
    <w:rsid w:val="00007528"/>
    <w:rsid w:val="00067990"/>
    <w:rsid w:val="000862DC"/>
    <w:rsid w:val="000A0B99"/>
    <w:rsid w:val="000A3715"/>
    <w:rsid w:val="000E4C21"/>
    <w:rsid w:val="000F66F0"/>
    <w:rsid w:val="00100E93"/>
    <w:rsid w:val="0011001B"/>
    <w:rsid w:val="00117996"/>
    <w:rsid w:val="00136A57"/>
    <w:rsid w:val="00137A01"/>
    <w:rsid w:val="00146BC2"/>
    <w:rsid w:val="001506AD"/>
    <w:rsid w:val="0016595D"/>
    <w:rsid w:val="001932CA"/>
    <w:rsid w:val="001C0C1B"/>
    <w:rsid w:val="001E7599"/>
    <w:rsid w:val="001F3E21"/>
    <w:rsid w:val="00233A27"/>
    <w:rsid w:val="00240B70"/>
    <w:rsid w:val="0025698A"/>
    <w:rsid w:val="00274BC5"/>
    <w:rsid w:val="00284248"/>
    <w:rsid w:val="00291DF2"/>
    <w:rsid w:val="002A5B84"/>
    <w:rsid w:val="002C4B0F"/>
    <w:rsid w:val="002C5083"/>
    <w:rsid w:val="002F64F6"/>
    <w:rsid w:val="00301078"/>
    <w:rsid w:val="00310C88"/>
    <w:rsid w:val="003348DB"/>
    <w:rsid w:val="00341219"/>
    <w:rsid w:val="00351F2D"/>
    <w:rsid w:val="00365864"/>
    <w:rsid w:val="0038535C"/>
    <w:rsid w:val="0038714D"/>
    <w:rsid w:val="003D31A3"/>
    <w:rsid w:val="003D4832"/>
    <w:rsid w:val="003D741D"/>
    <w:rsid w:val="003E6221"/>
    <w:rsid w:val="003F7E8B"/>
    <w:rsid w:val="00400DD0"/>
    <w:rsid w:val="004123D2"/>
    <w:rsid w:val="0044374D"/>
    <w:rsid w:val="0044757E"/>
    <w:rsid w:val="00471E80"/>
    <w:rsid w:val="00486ADB"/>
    <w:rsid w:val="00491455"/>
    <w:rsid w:val="004B652D"/>
    <w:rsid w:val="004C6F5E"/>
    <w:rsid w:val="004E0C43"/>
    <w:rsid w:val="004E1684"/>
    <w:rsid w:val="004F3663"/>
    <w:rsid w:val="00510BAD"/>
    <w:rsid w:val="00527078"/>
    <w:rsid w:val="005301A6"/>
    <w:rsid w:val="00550406"/>
    <w:rsid w:val="00553CAF"/>
    <w:rsid w:val="005829F2"/>
    <w:rsid w:val="00587EE8"/>
    <w:rsid w:val="005A2E68"/>
    <w:rsid w:val="005D30AE"/>
    <w:rsid w:val="005D6447"/>
    <w:rsid w:val="005E643C"/>
    <w:rsid w:val="00602183"/>
    <w:rsid w:val="00615A07"/>
    <w:rsid w:val="00642AEB"/>
    <w:rsid w:val="00646238"/>
    <w:rsid w:val="006B0B60"/>
    <w:rsid w:val="006B5546"/>
    <w:rsid w:val="006B579C"/>
    <w:rsid w:val="006C7BF8"/>
    <w:rsid w:val="006D1151"/>
    <w:rsid w:val="006F5FBD"/>
    <w:rsid w:val="00706A4B"/>
    <w:rsid w:val="007103D1"/>
    <w:rsid w:val="00714E7F"/>
    <w:rsid w:val="00731B36"/>
    <w:rsid w:val="0073778A"/>
    <w:rsid w:val="00765114"/>
    <w:rsid w:val="00780F71"/>
    <w:rsid w:val="007A6657"/>
    <w:rsid w:val="007C0440"/>
    <w:rsid w:val="007D5B15"/>
    <w:rsid w:val="007E3B7B"/>
    <w:rsid w:val="007F6508"/>
    <w:rsid w:val="00802EA4"/>
    <w:rsid w:val="00804E0D"/>
    <w:rsid w:val="00816ADB"/>
    <w:rsid w:val="0082214A"/>
    <w:rsid w:val="0085116B"/>
    <w:rsid w:val="00851C7F"/>
    <w:rsid w:val="00851DD6"/>
    <w:rsid w:val="00855992"/>
    <w:rsid w:val="008665AE"/>
    <w:rsid w:val="00870F5E"/>
    <w:rsid w:val="008803B5"/>
    <w:rsid w:val="0088204C"/>
    <w:rsid w:val="008950ED"/>
    <w:rsid w:val="0089599E"/>
    <w:rsid w:val="008B1D0E"/>
    <w:rsid w:val="008B5C28"/>
    <w:rsid w:val="008D1FC3"/>
    <w:rsid w:val="008E1DF4"/>
    <w:rsid w:val="008E2214"/>
    <w:rsid w:val="0090284B"/>
    <w:rsid w:val="0092062D"/>
    <w:rsid w:val="009302E8"/>
    <w:rsid w:val="00952CC3"/>
    <w:rsid w:val="009614D7"/>
    <w:rsid w:val="00961957"/>
    <w:rsid w:val="009A490F"/>
    <w:rsid w:val="009B7B83"/>
    <w:rsid w:val="009E64BC"/>
    <w:rsid w:val="009F6EC5"/>
    <w:rsid w:val="00A03EE3"/>
    <w:rsid w:val="00A16F59"/>
    <w:rsid w:val="00A21A9C"/>
    <w:rsid w:val="00A3265F"/>
    <w:rsid w:val="00A3377F"/>
    <w:rsid w:val="00A36DB4"/>
    <w:rsid w:val="00A44432"/>
    <w:rsid w:val="00A46114"/>
    <w:rsid w:val="00A55222"/>
    <w:rsid w:val="00A57774"/>
    <w:rsid w:val="00A6224D"/>
    <w:rsid w:val="00A718AB"/>
    <w:rsid w:val="00A7450A"/>
    <w:rsid w:val="00A96DB6"/>
    <w:rsid w:val="00AB02E4"/>
    <w:rsid w:val="00AC27A1"/>
    <w:rsid w:val="00AC7513"/>
    <w:rsid w:val="00B22D1B"/>
    <w:rsid w:val="00B34CB0"/>
    <w:rsid w:val="00B473B8"/>
    <w:rsid w:val="00B5094D"/>
    <w:rsid w:val="00B67B3F"/>
    <w:rsid w:val="00B878E7"/>
    <w:rsid w:val="00B90417"/>
    <w:rsid w:val="00BA0F87"/>
    <w:rsid w:val="00BA625D"/>
    <w:rsid w:val="00BA74A0"/>
    <w:rsid w:val="00BB1120"/>
    <w:rsid w:val="00BB2763"/>
    <w:rsid w:val="00BC13FD"/>
    <w:rsid w:val="00BC3314"/>
    <w:rsid w:val="00BD0350"/>
    <w:rsid w:val="00BD5A9E"/>
    <w:rsid w:val="00BD75F0"/>
    <w:rsid w:val="00C060B3"/>
    <w:rsid w:val="00C12670"/>
    <w:rsid w:val="00C313A7"/>
    <w:rsid w:val="00C35808"/>
    <w:rsid w:val="00C5212D"/>
    <w:rsid w:val="00C54E0C"/>
    <w:rsid w:val="00C65B09"/>
    <w:rsid w:val="00C70954"/>
    <w:rsid w:val="00C87DB1"/>
    <w:rsid w:val="00C93C44"/>
    <w:rsid w:val="00CB2B16"/>
    <w:rsid w:val="00CC45CB"/>
    <w:rsid w:val="00CD04B3"/>
    <w:rsid w:val="00CD3B8C"/>
    <w:rsid w:val="00CF64A0"/>
    <w:rsid w:val="00CF67EA"/>
    <w:rsid w:val="00D2066F"/>
    <w:rsid w:val="00D2278D"/>
    <w:rsid w:val="00D27F6B"/>
    <w:rsid w:val="00D30AD1"/>
    <w:rsid w:val="00D35748"/>
    <w:rsid w:val="00D3711E"/>
    <w:rsid w:val="00D71446"/>
    <w:rsid w:val="00D81FCE"/>
    <w:rsid w:val="00D824FF"/>
    <w:rsid w:val="00D91BF5"/>
    <w:rsid w:val="00D957D6"/>
    <w:rsid w:val="00DA6D9D"/>
    <w:rsid w:val="00DC049B"/>
    <w:rsid w:val="00DD0FDE"/>
    <w:rsid w:val="00E0076C"/>
    <w:rsid w:val="00E11A6C"/>
    <w:rsid w:val="00E176D8"/>
    <w:rsid w:val="00E2257D"/>
    <w:rsid w:val="00E458B1"/>
    <w:rsid w:val="00E615FB"/>
    <w:rsid w:val="00E61FF1"/>
    <w:rsid w:val="00EB646D"/>
    <w:rsid w:val="00EC11C7"/>
    <w:rsid w:val="00EE0610"/>
    <w:rsid w:val="00EE3881"/>
    <w:rsid w:val="00EF2EB3"/>
    <w:rsid w:val="00F078CD"/>
    <w:rsid w:val="00F12558"/>
    <w:rsid w:val="00F52882"/>
    <w:rsid w:val="00F65671"/>
    <w:rsid w:val="00F67A99"/>
    <w:rsid w:val="00FA7A39"/>
    <w:rsid w:val="00FC320C"/>
    <w:rsid w:val="00FE19D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44833"/>
  <w15:docId w15:val="{EB6430E1-9972-4956-9594-A8C1697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7F6B"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D2278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2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2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2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2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22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3778A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B7B83"/>
  </w:style>
  <w:style w:type="paragraph" w:styleId="StandardWeb">
    <w:name w:val="Normal (Web)"/>
    <w:basedOn w:val="Standard"/>
    <w:uiPriority w:val="99"/>
    <w:semiHidden/>
    <w:unhideWhenUsed/>
    <w:rsid w:val="00F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yposit.com/public/293792/608926/international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2</cp:revision>
  <dcterms:created xsi:type="dcterms:W3CDTF">2019-09-27T15:21:00Z</dcterms:created>
  <dcterms:modified xsi:type="dcterms:W3CDTF">2019-09-27T15:21:00Z</dcterms:modified>
</cp:coreProperties>
</file>