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4D4B" w14:textId="77777777" w:rsidR="00D4176F" w:rsidRPr="001D626E" w:rsidRDefault="00C55ADF">
      <w:pPr>
        <w:rPr>
          <w:lang w:val="en-GB"/>
        </w:rPr>
      </w:pPr>
    </w:p>
    <w:p w14:paraId="11F512B6" w14:textId="77777777" w:rsidR="00AC45A5" w:rsidRPr="001D626E" w:rsidRDefault="00EB5447" w:rsidP="00AC45A5">
      <w:pPr>
        <w:pStyle w:val="Listenabsatz"/>
        <w:numPr>
          <w:ilvl w:val="0"/>
          <w:numId w:val="13"/>
        </w:numPr>
        <w:rPr>
          <w:rFonts w:eastAsiaTheme="majorEastAsia" w:cs="Helvetica"/>
          <w:b/>
          <w:bCs/>
          <w:color w:val="6E9400"/>
          <w:sz w:val="28"/>
          <w:szCs w:val="28"/>
          <w:bdr w:val="nil"/>
          <w:lang w:val="en-GB" w:eastAsia="en-US"/>
        </w:rPr>
      </w:pPr>
      <w:r w:rsidRPr="001D626E">
        <w:rPr>
          <w:rFonts w:ascii="Helvetica" w:eastAsiaTheme="majorEastAsia" w:hAnsi="Helvetica" w:cs="Helvetica"/>
          <w:b/>
          <w:bCs/>
          <w:noProof/>
          <w:color w:val="6E9400"/>
          <w:sz w:val="28"/>
          <w:szCs w:val="28"/>
          <w:bdr w:val="nil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2E06616" wp14:editId="35B93A93">
            <wp:simplePos x="0" y="0"/>
            <wp:positionH relativeFrom="column">
              <wp:posOffset>234950</wp:posOffset>
            </wp:positionH>
            <wp:positionV relativeFrom="paragraph">
              <wp:posOffset>232410</wp:posOffset>
            </wp:positionV>
            <wp:extent cx="8037830" cy="4521200"/>
            <wp:effectExtent l="0" t="0" r="1270" b="0"/>
            <wp:wrapTight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Mo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A5" w:rsidRPr="001D626E">
        <w:rPr>
          <w:rFonts w:eastAsiaTheme="majorEastAsia" w:cs="Helvetica"/>
          <w:b/>
          <w:bCs/>
          <w:color w:val="6E9400"/>
          <w:sz w:val="28"/>
          <w:szCs w:val="28"/>
          <w:bdr w:val="nil"/>
          <w:lang w:val="en-GB" w:eastAsia="en-US"/>
        </w:rPr>
        <w:t>Overview of Market Entry Modes</w:t>
      </w:r>
    </w:p>
    <w:p w14:paraId="01DB8924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5E28E652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6218B321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689CD393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636D9F64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7F88BC3B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3BAA1BC5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07F8239F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557B3013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71F03446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2712466F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0324E479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395DA8C2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591FFA29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3ACCE604" w14:textId="77777777" w:rsidR="00EB5447" w:rsidRPr="001D626E" w:rsidRDefault="00EB5447" w:rsidP="00EB5447">
      <w:pPr>
        <w:jc w:val="center"/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</w:pPr>
    </w:p>
    <w:p w14:paraId="61A0E93D" w14:textId="77777777" w:rsidR="00EA46C3" w:rsidRPr="001D626E" w:rsidRDefault="00EB5447" w:rsidP="00EB5447">
      <w:pPr>
        <w:rPr>
          <w:rFonts w:ascii="Helvetica" w:eastAsiaTheme="majorEastAsia" w:hAnsi="Helvetica" w:cs="Helvetica"/>
          <w:b/>
          <w:bCs/>
          <w:color w:val="6E9400"/>
          <w:sz w:val="28"/>
          <w:szCs w:val="28"/>
          <w:bdr w:val="nil"/>
          <w:lang w:val="en-GB" w:eastAsia="en-US"/>
        </w:rPr>
      </w:pPr>
      <w:r w:rsidRPr="001D626E">
        <w:rPr>
          <w:rFonts w:ascii="Helvetica" w:eastAsiaTheme="majorEastAsia" w:hAnsi="Helvetica" w:cs="Helvetica"/>
          <w:bCs/>
          <w:color w:val="000000" w:themeColor="text1"/>
          <w:sz w:val="20"/>
          <w:szCs w:val="20"/>
          <w:bdr w:val="nil"/>
          <w:lang w:val="en-GB" w:eastAsia="en-US"/>
        </w:rPr>
        <w:br/>
        <w:t>Source: INTENSE project (2018).</w:t>
      </w:r>
    </w:p>
    <w:p w14:paraId="7520B56E" w14:textId="77777777" w:rsidR="00EA46C3" w:rsidRPr="001D626E" w:rsidRDefault="00EA46C3">
      <w:pPr>
        <w:rPr>
          <w:rFonts w:ascii="Helvetica" w:eastAsiaTheme="majorEastAsia" w:hAnsi="Helvetica" w:cs="Helvetica"/>
          <w:b/>
          <w:bCs/>
          <w:color w:val="6E9400"/>
          <w:sz w:val="28"/>
          <w:szCs w:val="28"/>
          <w:bdr w:val="nil"/>
          <w:lang w:val="en-GB" w:eastAsia="en-US"/>
        </w:rPr>
      </w:pPr>
    </w:p>
    <w:p w14:paraId="02DD28DD" w14:textId="77777777" w:rsidR="00A71C9F" w:rsidRPr="001D626E" w:rsidRDefault="00A71C9F" w:rsidP="00AC45A5">
      <w:pPr>
        <w:pStyle w:val="berschrift1"/>
        <w:numPr>
          <w:ilvl w:val="0"/>
          <w:numId w:val="13"/>
        </w:numPr>
        <w:tabs>
          <w:tab w:val="left" w:pos="3270"/>
        </w:tabs>
        <w:spacing w:before="0"/>
        <w:rPr>
          <w:rFonts w:asciiTheme="minorHAnsi" w:hAnsiTheme="minorHAnsi" w:cs="Helvetica"/>
          <w:color w:val="6E9400"/>
          <w:lang w:val="en-GB" w:eastAsia="en-US"/>
        </w:rPr>
      </w:pPr>
      <w:r w:rsidRPr="001D626E">
        <w:rPr>
          <w:rFonts w:asciiTheme="minorHAnsi" w:hAnsiTheme="minorHAnsi" w:cs="Helvetica"/>
          <w:color w:val="6E9400"/>
          <w:lang w:val="en-GB" w:eastAsia="en-US"/>
        </w:rPr>
        <w:t>Advantages and Disadvantages of Market Entry Modes</w:t>
      </w:r>
    </w:p>
    <w:p w14:paraId="797548F9" w14:textId="77777777" w:rsidR="00CB2B16" w:rsidRPr="001D626E" w:rsidRDefault="00CB2B16" w:rsidP="00CB2B16">
      <w:pPr>
        <w:pStyle w:val="berschrift1"/>
        <w:tabs>
          <w:tab w:val="left" w:pos="3270"/>
        </w:tabs>
        <w:spacing w:before="0"/>
        <w:rPr>
          <w:rFonts w:ascii="Helvetica" w:hAnsi="Helvetica" w:cs="Helvetica"/>
          <w:color w:val="6E9400"/>
          <w:lang w:val="en-GB" w:eastAsia="en-US"/>
        </w:rPr>
      </w:pPr>
    </w:p>
    <w:p w14:paraId="237D7C7C" w14:textId="77777777" w:rsidR="00A71C9F" w:rsidRPr="001D626E" w:rsidRDefault="00A71C9F" w:rsidP="00A71C9F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b w:val="0"/>
          <w:color w:val="6E9400"/>
          <w:lang w:val="en-GB" w:eastAsia="en-US"/>
        </w:rPr>
      </w:pPr>
      <w:r w:rsidRPr="001D626E">
        <w:rPr>
          <w:rFonts w:asciiTheme="minorHAnsi" w:hAnsiTheme="minorHAnsi" w:cs="Helvetica"/>
          <w:b w:val="0"/>
          <w:color w:val="6E9400"/>
          <w:lang w:val="en-GB" w:eastAsia="en-US"/>
        </w:rPr>
        <w:t>Export</w:t>
      </w:r>
    </w:p>
    <w:p w14:paraId="201D6D8D" w14:textId="45F156BA" w:rsidR="00B715F2" w:rsidRPr="001D626E" w:rsidRDefault="00B715F2" w:rsidP="00B715F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Selling products or services in foreign markets</w:t>
      </w:r>
      <w:r w:rsidR="00DE3C3F" w:rsidRPr="001D626E">
        <w:rPr>
          <w:sz w:val="24"/>
          <w:szCs w:val="24"/>
          <w:lang w:val="en-GB"/>
        </w:rPr>
        <w:t xml:space="preserve">, e.g. </w:t>
      </w:r>
      <w:r w:rsidR="00EB5447" w:rsidRPr="001D626E">
        <w:rPr>
          <w:sz w:val="24"/>
          <w:szCs w:val="24"/>
          <w:lang w:val="en-GB"/>
        </w:rPr>
        <w:t xml:space="preserve">direct exports through </w:t>
      </w:r>
      <w:r w:rsidR="00DE3C3F" w:rsidRPr="001D626E">
        <w:rPr>
          <w:sz w:val="24"/>
          <w:szCs w:val="24"/>
          <w:lang w:val="en-GB"/>
        </w:rPr>
        <w:t xml:space="preserve">sales agents, </w:t>
      </w:r>
      <w:r w:rsidR="00EB5447" w:rsidRPr="001D626E">
        <w:rPr>
          <w:sz w:val="24"/>
          <w:szCs w:val="24"/>
          <w:lang w:val="en-GB"/>
        </w:rPr>
        <w:t>distributors, government agencies</w:t>
      </w:r>
      <w:r w:rsidR="001D626E" w:rsidRPr="001D626E">
        <w:rPr>
          <w:sz w:val="24"/>
          <w:szCs w:val="24"/>
          <w:lang w:val="en-GB"/>
        </w:rPr>
        <w:t>,</w:t>
      </w:r>
      <w:r w:rsidR="00EB5447" w:rsidRPr="001D626E">
        <w:rPr>
          <w:sz w:val="24"/>
          <w:szCs w:val="24"/>
          <w:lang w:val="en-GB"/>
        </w:rPr>
        <w:t xml:space="preserve"> or subsidiaries; indirect exports through </w:t>
      </w:r>
      <w:r w:rsidR="008525FB" w:rsidRPr="001D626E">
        <w:rPr>
          <w:sz w:val="24"/>
          <w:szCs w:val="24"/>
          <w:lang w:val="en-GB"/>
        </w:rPr>
        <w:t>export trading companies, export management companies, countertrade, piggybacking</w:t>
      </w:r>
    </w:p>
    <w:p w14:paraId="24007F29" w14:textId="77777777" w:rsidR="00A71C9F" w:rsidRPr="001D626E" w:rsidRDefault="00A71C9F" w:rsidP="00A71C9F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b w:val="0"/>
          <w:color w:val="6E9400"/>
          <w:lang w:val="en-GB" w:eastAsia="en-US"/>
        </w:rPr>
      </w:pPr>
      <w:r w:rsidRPr="001D626E">
        <w:rPr>
          <w:rFonts w:asciiTheme="minorHAnsi" w:hAnsiTheme="minorHAnsi" w:cs="Helvetica"/>
          <w:b w:val="0"/>
          <w:color w:val="6E9400"/>
          <w:lang w:val="en-GB" w:eastAsia="en-US"/>
        </w:rPr>
        <w:t>Licensing</w:t>
      </w:r>
    </w:p>
    <w:p w14:paraId="421AFF91" w14:textId="77777777" w:rsidR="00B715F2" w:rsidRPr="001D626E" w:rsidRDefault="00B715F2" w:rsidP="00B715F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A licensor grants the rights to intangible property to the licensee for a specified time period and in return receives a royalty fee from the licensee</w:t>
      </w:r>
    </w:p>
    <w:p w14:paraId="20CB35F2" w14:textId="77777777" w:rsidR="00B715F2" w:rsidRPr="001D626E" w:rsidRDefault="00B715F2" w:rsidP="00B715F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Intangible property = patents, inventions, formulas, processes, designs, copyrights, trademarks</w:t>
      </w:r>
    </w:p>
    <w:p w14:paraId="2EE13758" w14:textId="77777777" w:rsidR="00B715F2" w:rsidRPr="001D626E" w:rsidRDefault="00DE3C3F" w:rsidP="00B715F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Primarily</w:t>
      </w:r>
      <w:r w:rsidR="00B715F2" w:rsidRPr="001D626E">
        <w:rPr>
          <w:sz w:val="24"/>
          <w:szCs w:val="24"/>
          <w:lang w:val="en-GB"/>
        </w:rPr>
        <w:t xml:space="preserve"> manufacturing firms</w:t>
      </w:r>
    </w:p>
    <w:p w14:paraId="1114E7D0" w14:textId="77777777" w:rsidR="00A71C9F" w:rsidRPr="001D626E" w:rsidRDefault="00A71C9F" w:rsidP="00A71C9F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b w:val="0"/>
          <w:color w:val="6E9400"/>
          <w:lang w:val="en-GB" w:eastAsia="en-US"/>
        </w:rPr>
      </w:pPr>
      <w:r w:rsidRPr="001D626E">
        <w:rPr>
          <w:rFonts w:asciiTheme="minorHAnsi" w:hAnsiTheme="minorHAnsi" w:cs="Helvetica"/>
          <w:b w:val="0"/>
          <w:color w:val="6E9400"/>
          <w:lang w:val="en-GB" w:eastAsia="en-US"/>
        </w:rPr>
        <w:t>Franchising</w:t>
      </w:r>
    </w:p>
    <w:p w14:paraId="6A0DDCEB" w14:textId="77777777" w:rsidR="00B715F2" w:rsidRPr="001D626E" w:rsidRDefault="00B715F2" w:rsidP="0072553B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Franchising is a specialised form of licensing that involves longer-term commitments</w:t>
      </w:r>
    </w:p>
    <w:p w14:paraId="30E112B7" w14:textId="56D10487" w:rsidR="00DE3C3F" w:rsidRPr="001D626E" w:rsidRDefault="00DE3C3F" w:rsidP="007E7C4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In contrast to licensing, t</w:t>
      </w:r>
      <w:r w:rsidR="00B715F2" w:rsidRPr="001D626E">
        <w:rPr>
          <w:sz w:val="24"/>
          <w:szCs w:val="24"/>
          <w:lang w:val="en-GB"/>
        </w:rPr>
        <w:t xml:space="preserve">he franchisee must abide </w:t>
      </w:r>
      <w:r w:rsidR="001D626E" w:rsidRPr="001D626E">
        <w:rPr>
          <w:sz w:val="24"/>
          <w:szCs w:val="24"/>
          <w:lang w:val="en-GB"/>
        </w:rPr>
        <w:t>by</w:t>
      </w:r>
      <w:r w:rsidR="00B715F2" w:rsidRPr="001D626E">
        <w:rPr>
          <w:sz w:val="24"/>
          <w:szCs w:val="24"/>
          <w:lang w:val="en-GB"/>
        </w:rPr>
        <w:t xml:space="preserve"> strict rules as to how it does business</w:t>
      </w:r>
      <w:r w:rsidR="0087291D" w:rsidRPr="001D626E">
        <w:rPr>
          <w:sz w:val="24"/>
          <w:szCs w:val="24"/>
          <w:lang w:val="en-GB"/>
        </w:rPr>
        <w:t xml:space="preserve"> </w:t>
      </w:r>
    </w:p>
    <w:p w14:paraId="4597CD2C" w14:textId="62B19E70" w:rsidR="00B715F2" w:rsidRPr="001D626E" w:rsidRDefault="00DE3C3F" w:rsidP="007E7C4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F</w:t>
      </w:r>
      <w:r w:rsidR="00B715F2" w:rsidRPr="001D626E">
        <w:rPr>
          <w:sz w:val="24"/>
          <w:szCs w:val="24"/>
          <w:lang w:val="en-GB"/>
        </w:rPr>
        <w:t xml:space="preserve">ranchisers often assists </w:t>
      </w:r>
      <w:r w:rsidR="001D626E" w:rsidRPr="001D626E">
        <w:rPr>
          <w:sz w:val="24"/>
          <w:szCs w:val="24"/>
          <w:lang w:val="en-GB"/>
        </w:rPr>
        <w:t xml:space="preserve">the </w:t>
      </w:r>
      <w:r w:rsidR="00B715F2" w:rsidRPr="001D626E">
        <w:rPr>
          <w:sz w:val="24"/>
          <w:szCs w:val="24"/>
          <w:lang w:val="en-GB"/>
        </w:rPr>
        <w:t xml:space="preserve">franchisee with running </w:t>
      </w:r>
      <w:r w:rsidRPr="001D626E">
        <w:rPr>
          <w:sz w:val="24"/>
          <w:szCs w:val="24"/>
          <w:lang w:val="en-GB"/>
        </w:rPr>
        <w:t xml:space="preserve">their </w:t>
      </w:r>
      <w:r w:rsidR="00B715F2" w:rsidRPr="001D626E">
        <w:rPr>
          <w:sz w:val="24"/>
          <w:szCs w:val="24"/>
          <w:lang w:val="en-GB"/>
        </w:rPr>
        <w:t xml:space="preserve">business </w:t>
      </w:r>
    </w:p>
    <w:p w14:paraId="6BA6F0E4" w14:textId="77777777" w:rsidR="00A71C9F" w:rsidRPr="001D626E" w:rsidRDefault="00B715F2" w:rsidP="00A71C9F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Primarily service firms</w:t>
      </w:r>
    </w:p>
    <w:p w14:paraId="7E7447D8" w14:textId="77777777" w:rsidR="00A71C9F" w:rsidRPr="001D626E" w:rsidRDefault="00A71C9F" w:rsidP="00A71C9F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b w:val="0"/>
          <w:color w:val="6E9400"/>
          <w:lang w:val="en-GB" w:eastAsia="en-US"/>
        </w:rPr>
      </w:pPr>
      <w:r w:rsidRPr="001D626E">
        <w:rPr>
          <w:rFonts w:asciiTheme="minorHAnsi" w:hAnsiTheme="minorHAnsi" w:cs="Helvetica"/>
          <w:b w:val="0"/>
          <w:color w:val="6E9400"/>
          <w:lang w:val="en-GB" w:eastAsia="en-US"/>
        </w:rPr>
        <w:t>Joint Ventures</w:t>
      </w:r>
    </w:p>
    <w:p w14:paraId="4DF534C3" w14:textId="77777777" w:rsidR="00A71C9F" w:rsidRPr="001D626E" w:rsidRDefault="00DE3C3F" w:rsidP="00A71C9F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A firm</w:t>
      </w:r>
      <w:r w:rsidR="00B715F2" w:rsidRPr="001D626E">
        <w:rPr>
          <w:sz w:val="24"/>
          <w:szCs w:val="24"/>
          <w:lang w:val="en-GB"/>
        </w:rPr>
        <w:t xml:space="preserve"> that is jointly owned by two or more independent firms </w:t>
      </w:r>
    </w:p>
    <w:p w14:paraId="52F5EA17" w14:textId="77777777" w:rsidR="00A71C9F" w:rsidRPr="001D626E" w:rsidRDefault="00A71C9F" w:rsidP="00A71C9F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b w:val="0"/>
          <w:color w:val="6E9400"/>
          <w:lang w:val="en-GB" w:eastAsia="en-US"/>
        </w:rPr>
      </w:pPr>
      <w:r w:rsidRPr="001D626E">
        <w:rPr>
          <w:rFonts w:asciiTheme="minorHAnsi" w:hAnsiTheme="minorHAnsi" w:cs="Helvetica"/>
          <w:b w:val="0"/>
          <w:color w:val="6E9400"/>
          <w:lang w:val="en-GB" w:eastAsia="en-US"/>
        </w:rPr>
        <w:t>Wholly Owned Subsidiaries</w:t>
      </w:r>
    </w:p>
    <w:p w14:paraId="3F22589C" w14:textId="77777777" w:rsidR="00B715F2" w:rsidRPr="001D626E" w:rsidRDefault="00B715F2" w:rsidP="00B715F2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sz w:val="24"/>
          <w:szCs w:val="24"/>
          <w:lang w:val="en-GB"/>
        </w:rPr>
        <w:t>The firm owns 100% of the stock</w:t>
      </w:r>
    </w:p>
    <w:p w14:paraId="23AE33DD" w14:textId="77777777" w:rsidR="00A71C9F" w:rsidRPr="001D626E" w:rsidRDefault="0087291D" w:rsidP="0087291D">
      <w:pPr>
        <w:pStyle w:val="Listenabsatz"/>
        <w:numPr>
          <w:ilvl w:val="0"/>
          <w:numId w:val="11"/>
        </w:numPr>
        <w:rPr>
          <w:sz w:val="24"/>
          <w:szCs w:val="24"/>
          <w:lang w:val="en-GB"/>
        </w:rPr>
      </w:pPr>
      <w:r w:rsidRPr="001D626E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8F86A" wp14:editId="4A34F5B9">
                <wp:simplePos x="0" y="0"/>
                <wp:positionH relativeFrom="margin">
                  <wp:posOffset>0</wp:posOffset>
                </wp:positionH>
                <wp:positionV relativeFrom="paragraph">
                  <wp:posOffset>5640656</wp:posOffset>
                </wp:positionV>
                <wp:extent cx="9608820" cy="327660"/>
                <wp:effectExtent l="0" t="0" r="1778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8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E892" w14:textId="77777777" w:rsidR="0087291D" w:rsidRPr="00B715F2" w:rsidRDefault="0087291D" w:rsidP="0087291D">
                            <w:pPr>
                              <w:rPr>
                                <w:lang w:val="en-GB"/>
                              </w:rPr>
                            </w:pPr>
                            <w:r w:rsidRPr="00B715F2">
                              <w:rPr>
                                <w:lang w:val="en-US"/>
                              </w:rPr>
                              <w:t xml:space="preserve">Source: </w:t>
                            </w:r>
                            <w:r>
                              <w:rPr>
                                <w:lang w:val="en-GB"/>
                              </w:rPr>
                              <w:t xml:space="preserve">Hill, Charles W.L. (2012): </w:t>
                            </w:r>
                            <w:r w:rsidRPr="00D239A5">
                              <w:rPr>
                                <w:i/>
                                <w:lang w:val="en-GB"/>
                              </w:rPr>
                              <w:t>International Business: Competing in the Global Marketplace</w:t>
                            </w:r>
                            <w:r>
                              <w:rPr>
                                <w:lang w:val="en-GB"/>
                              </w:rPr>
                              <w:t>. 9</w:t>
                            </w:r>
                            <w:r w:rsidRPr="00D239A5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edition. Glasgow: Bell &amp; Bain Ltd, pp. 484-515.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F8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444.15pt;width:756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">
                <v:textbox>
                  <w:txbxContent>
                    <w:p w14:paraId="611AE892" w14:textId="77777777" w:rsidR="0087291D" w:rsidRPr="00B715F2" w:rsidRDefault="0087291D" w:rsidP="0087291D">
                      <w:pPr>
                        <w:rPr>
                          <w:lang w:val="en-GB"/>
                        </w:rPr>
                      </w:pPr>
                      <w:r w:rsidRPr="00B715F2">
                        <w:rPr>
                          <w:lang w:val="en-US"/>
                        </w:rPr>
                        <w:t xml:space="preserve">Source: </w:t>
                      </w:r>
                      <w:r>
                        <w:rPr>
                          <w:lang w:val="en-GB"/>
                        </w:rPr>
                        <w:t xml:space="preserve">Hill, Charles W.L. (2012): </w:t>
                      </w:r>
                      <w:r w:rsidRPr="00D239A5">
                        <w:rPr>
                          <w:i/>
                          <w:lang w:val="en-GB"/>
                        </w:rPr>
                        <w:t>International Business: Competing in the Global Marketplace</w:t>
                      </w:r>
                      <w:r>
                        <w:rPr>
                          <w:lang w:val="en-GB"/>
                        </w:rPr>
                        <w:t>. 9</w:t>
                      </w:r>
                      <w:r w:rsidRPr="00D239A5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edition. Glasgow: Bell &amp; Bain Ltd, pp. 484-515.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5F2" w:rsidRPr="001D626E">
        <w:rPr>
          <w:sz w:val="24"/>
          <w:szCs w:val="24"/>
          <w:lang w:val="en-GB"/>
        </w:rPr>
        <w:t>Wholly owned subsidiaries may be greenfield ventures (setting up a new operation in a foreign country) or firms can acquire an established firm in a host country</w:t>
      </w:r>
      <w:r w:rsidR="00985154" w:rsidRPr="001D626E">
        <w:rPr>
          <w:sz w:val="24"/>
          <w:szCs w:val="24"/>
          <w:lang w:val="en-GB"/>
        </w:rPr>
        <w:t xml:space="preserve"> </w:t>
      </w:r>
    </w:p>
    <w:tbl>
      <w:tblPr>
        <w:tblStyle w:val="GridTable7Colorful-Accent31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321"/>
        <w:gridCol w:w="6021"/>
        <w:gridCol w:w="6023"/>
        <w:gridCol w:w="2033"/>
      </w:tblGrid>
      <w:tr w:rsidR="00A71C9F" w:rsidRPr="001D626E" w14:paraId="703CEA5B" w14:textId="77777777" w:rsidTr="001E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1" w:type="dxa"/>
          </w:tcPr>
          <w:p w14:paraId="6D085AEE" w14:textId="2603B26F" w:rsidR="00A71C9F" w:rsidRPr="001D626E" w:rsidRDefault="00A71C9F" w:rsidP="00A71C9F">
            <w:pPr>
              <w:rPr>
                <w:lang w:val="en-GB"/>
              </w:rPr>
            </w:pPr>
          </w:p>
        </w:tc>
        <w:tc>
          <w:tcPr>
            <w:tcW w:w="6021" w:type="dxa"/>
          </w:tcPr>
          <w:p w14:paraId="74955EC2" w14:textId="167A140C" w:rsidR="00A71C9F" w:rsidRPr="001D626E" w:rsidRDefault="00A71C9F" w:rsidP="00A71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1D626E">
              <w:rPr>
                <w:sz w:val="28"/>
                <w:szCs w:val="28"/>
                <w:lang w:val="en-GB"/>
              </w:rPr>
              <w:t>Advantages</w:t>
            </w:r>
          </w:p>
        </w:tc>
        <w:tc>
          <w:tcPr>
            <w:tcW w:w="6023" w:type="dxa"/>
          </w:tcPr>
          <w:p w14:paraId="216133E3" w14:textId="77777777" w:rsidR="00A71C9F" w:rsidRPr="001D626E" w:rsidRDefault="00A71C9F" w:rsidP="00A71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1D626E">
              <w:rPr>
                <w:sz w:val="28"/>
                <w:szCs w:val="28"/>
                <w:lang w:val="en-GB"/>
              </w:rPr>
              <w:t>Disadvantages</w:t>
            </w:r>
          </w:p>
        </w:tc>
        <w:tc>
          <w:tcPr>
            <w:tcW w:w="2033" w:type="dxa"/>
          </w:tcPr>
          <w:p w14:paraId="2910453C" w14:textId="77777777" w:rsidR="00A71C9F" w:rsidRPr="001D626E" w:rsidRDefault="00A71C9F" w:rsidP="00A71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1D626E">
              <w:rPr>
                <w:sz w:val="28"/>
                <w:szCs w:val="28"/>
                <w:lang w:val="en-GB"/>
              </w:rPr>
              <w:t>Examples</w:t>
            </w:r>
          </w:p>
        </w:tc>
      </w:tr>
      <w:tr w:rsidR="00A71C9F" w:rsidRPr="001E3B11" w14:paraId="686A8D2E" w14:textId="77777777" w:rsidTr="001E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14:paraId="6BF7A3E9" w14:textId="77777777" w:rsidR="00A71C9F" w:rsidRPr="001D626E" w:rsidRDefault="00A71C9F" w:rsidP="00A71C9F">
            <w:pPr>
              <w:jc w:val="left"/>
              <w:rPr>
                <w:b/>
                <w:lang w:val="en-GB"/>
              </w:rPr>
            </w:pPr>
            <w:r w:rsidRPr="001D626E">
              <w:rPr>
                <w:b/>
                <w:lang w:val="en-GB"/>
              </w:rPr>
              <w:t xml:space="preserve">Export: </w:t>
            </w:r>
          </w:p>
        </w:tc>
        <w:tc>
          <w:tcPr>
            <w:tcW w:w="6021" w:type="dxa"/>
          </w:tcPr>
          <w:p w14:paraId="16580F6B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Avoid costs of establishing manufacturing operations in host country</w:t>
            </w:r>
          </w:p>
          <w:p w14:paraId="4B543365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D626E">
              <w:rPr>
                <w:color w:val="auto"/>
                <w:lang w:val="en-GB"/>
              </w:rPr>
              <w:t>Achieve experience curve and location economies</w:t>
            </w:r>
          </w:p>
        </w:tc>
        <w:tc>
          <w:tcPr>
            <w:tcW w:w="6023" w:type="dxa"/>
          </w:tcPr>
          <w:p w14:paraId="78447404" w14:textId="77777777" w:rsidR="00A71C9F" w:rsidRPr="001D626E" w:rsidRDefault="00A71C9F" w:rsidP="00510CEA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Not appropriate if lower cost locations for manufacturing exist </w:t>
            </w:r>
          </w:p>
          <w:p w14:paraId="7523C4D8" w14:textId="77777777" w:rsidR="00A71C9F" w:rsidRPr="001D626E" w:rsidRDefault="00A71C9F" w:rsidP="00510CEA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High transport costs and/or tariff barriers</w:t>
            </w:r>
          </w:p>
          <w:p w14:paraId="78439B5C" w14:textId="1D9C65F4" w:rsidR="00A71C9F" w:rsidRPr="001D626E" w:rsidRDefault="00A71C9F" w:rsidP="00510CEA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Delegating marketing, service</w:t>
            </w:r>
            <w:r w:rsidR="001D626E">
              <w:rPr>
                <w:color w:val="auto"/>
                <w:lang w:val="en-GB"/>
              </w:rPr>
              <w:t>,</w:t>
            </w:r>
            <w:r w:rsidRPr="001D626E">
              <w:rPr>
                <w:color w:val="auto"/>
                <w:lang w:val="en-GB"/>
              </w:rPr>
              <w:t xml:space="preserve"> and sales to another company in host country can be risky</w:t>
            </w:r>
            <w:r w:rsidR="001D626E">
              <w:rPr>
                <w:color w:val="auto"/>
                <w:lang w:val="en-GB"/>
              </w:rPr>
              <w:t>;</w:t>
            </w:r>
            <w:r w:rsidRPr="001D626E">
              <w:rPr>
                <w:color w:val="auto"/>
                <w:lang w:val="en-GB"/>
              </w:rPr>
              <w:t xml:space="preserve"> agents in a foreign country may not act in exporter’s best interest</w:t>
            </w:r>
            <w:r w:rsidRPr="001D626E">
              <w:rPr>
                <w:lang w:val="en-GB"/>
              </w:rPr>
              <w:t xml:space="preserve"> </w:t>
            </w:r>
          </w:p>
        </w:tc>
        <w:tc>
          <w:tcPr>
            <w:tcW w:w="2033" w:type="dxa"/>
          </w:tcPr>
          <w:p w14:paraId="54AC133A" w14:textId="77777777" w:rsidR="00A71C9F" w:rsidRPr="001D626E" w:rsidRDefault="00A71C9F" w:rsidP="00A71C9F">
            <w:pPr>
              <w:pStyle w:val="Listenabsatz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</w:tr>
      <w:tr w:rsidR="00A71C9F" w:rsidRPr="001D626E" w14:paraId="5E30BE5E" w14:textId="77777777" w:rsidTr="001E3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14:paraId="5AB71A3E" w14:textId="77777777" w:rsidR="00A71C9F" w:rsidRPr="001D626E" w:rsidRDefault="00A71C9F" w:rsidP="00A71C9F">
            <w:pPr>
              <w:jc w:val="left"/>
              <w:rPr>
                <w:b/>
                <w:lang w:val="en-GB"/>
              </w:rPr>
            </w:pPr>
            <w:r w:rsidRPr="001D626E">
              <w:rPr>
                <w:b/>
                <w:lang w:val="en-GB"/>
              </w:rPr>
              <w:t xml:space="preserve">Licensing: </w:t>
            </w:r>
          </w:p>
        </w:tc>
        <w:tc>
          <w:tcPr>
            <w:tcW w:w="6021" w:type="dxa"/>
          </w:tcPr>
          <w:p w14:paraId="3D769204" w14:textId="3CA6D4F4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1D626E">
              <w:rPr>
                <w:color w:val="000000" w:themeColor="text1"/>
                <w:lang w:val="en-GB"/>
              </w:rPr>
              <w:t>Avoid development costs and risks associated with opening a foreign market</w:t>
            </w:r>
          </w:p>
          <w:p w14:paraId="08CC86F6" w14:textId="45246F51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1D626E">
              <w:rPr>
                <w:color w:val="000000" w:themeColor="text1"/>
                <w:lang w:val="en-GB"/>
              </w:rPr>
              <w:t>Circumven</w:t>
            </w:r>
            <w:r w:rsidR="00A71C9F" w:rsidRPr="001D626E">
              <w:rPr>
                <w:color w:val="000000" w:themeColor="text1"/>
                <w:lang w:val="en-GB"/>
              </w:rPr>
              <w:t>ting barriers to investment</w:t>
            </w:r>
          </w:p>
          <w:p w14:paraId="2962473D" w14:textId="27AC04DF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D626E">
              <w:rPr>
                <w:color w:val="000000" w:themeColor="text1"/>
                <w:lang w:val="en-GB"/>
              </w:rPr>
              <w:t xml:space="preserve">Capitalise on market opportunities without developing business applications </w:t>
            </w:r>
          </w:p>
        </w:tc>
        <w:tc>
          <w:tcPr>
            <w:tcW w:w="6023" w:type="dxa"/>
          </w:tcPr>
          <w:p w14:paraId="3A53A7A8" w14:textId="1776C506" w:rsidR="00A71C9F" w:rsidRPr="001D626E" w:rsidRDefault="001D626E" w:rsidP="00510CEA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Control over manufacturing, marketing</w:t>
            </w:r>
            <w:r>
              <w:rPr>
                <w:color w:val="auto"/>
                <w:lang w:val="en-GB"/>
              </w:rPr>
              <w:t>,</w:t>
            </w:r>
            <w:r w:rsidRPr="001D626E">
              <w:rPr>
                <w:color w:val="auto"/>
                <w:lang w:val="en-GB"/>
              </w:rPr>
              <w:t xml:space="preserve"> and strategy is limited </w:t>
            </w:r>
            <w:r w:rsidRPr="001D626E">
              <w:rPr>
                <w:color w:val="auto"/>
                <w:lang w:val="en-GB"/>
              </w:rPr>
              <w:br/>
            </w:r>
            <w:r w:rsidR="00A71C9F" w:rsidRPr="001D626E">
              <w:rPr>
                <w:color w:val="auto"/>
                <w:lang w:val="en-GB"/>
              </w:rPr>
              <w:sym w:font="Wingdings" w:char="F0E0"/>
            </w:r>
            <w:r w:rsidR="00A71C9F" w:rsidRPr="001D626E">
              <w:rPr>
                <w:color w:val="auto"/>
                <w:lang w:val="en-GB"/>
              </w:rPr>
              <w:t xml:space="preserve"> </w:t>
            </w:r>
            <w:proofErr w:type="spellStart"/>
            <w:r w:rsidR="00A71C9F" w:rsidRPr="001D626E">
              <w:rPr>
                <w:color w:val="auto"/>
                <w:lang w:val="en-GB"/>
              </w:rPr>
              <w:t>limited</w:t>
            </w:r>
            <w:proofErr w:type="spellEnd"/>
            <w:r w:rsidR="00A71C9F" w:rsidRPr="001D626E">
              <w:rPr>
                <w:color w:val="auto"/>
                <w:lang w:val="en-GB"/>
              </w:rPr>
              <w:t xml:space="preserve"> experience and location economies because licensee typically sets up its own production operations</w:t>
            </w:r>
          </w:p>
          <w:p w14:paraId="3653B039" w14:textId="419BFEEE" w:rsidR="00A71C9F" w:rsidRPr="001D626E" w:rsidRDefault="001D626E" w:rsidP="00510CEA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D626E">
              <w:rPr>
                <w:color w:val="auto"/>
                <w:lang w:val="en-GB"/>
              </w:rPr>
              <w:t>Limited ability to coordinate strategic moves across countries intangible/proprietary assets may be lost</w:t>
            </w:r>
          </w:p>
        </w:tc>
        <w:tc>
          <w:tcPr>
            <w:tcW w:w="2033" w:type="dxa"/>
          </w:tcPr>
          <w:p w14:paraId="439C4C87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IBM-Lenovo</w:t>
            </w:r>
          </w:p>
        </w:tc>
      </w:tr>
      <w:tr w:rsidR="00A71C9F" w:rsidRPr="001D626E" w14:paraId="67505FEA" w14:textId="77777777" w:rsidTr="001E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14:paraId="0F040880" w14:textId="77777777" w:rsidR="00A71C9F" w:rsidRPr="001D626E" w:rsidRDefault="00A71C9F" w:rsidP="00A71C9F">
            <w:pPr>
              <w:jc w:val="left"/>
              <w:rPr>
                <w:b/>
                <w:lang w:val="en-GB"/>
              </w:rPr>
            </w:pPr>
            <w:r w:rsidRPr="001D626E">
              <w:rPr>
                <w:b/>
                <w:lang w:val="en-GB"/>
              </w:rPr>
              <w:t>Franchising:</w:t>
            </w:r>
          </w:p>
        </w:tc>
        <w:tc>
          <w:tcPr>
            <w:tcW w:w="6021" w:type="dxa"/>
          </w:tcPr>
          <w:p w14:paraId="28C6BCA4" w14:textId="765A1FEE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Similar to licensing: cos</w:t>
            </w:r>
            <w:r w:rsidR="00A71C9F" w:rsidRPr="001D626E">
              <w:rPr>
                <w:color w:val="auto"/>
                <w:lang w:val="en-GB"/>
              </w:rPr>
              <w:t>ts and risks of opening a new market shifted to franchisee</w:t>
            </w:r>
          </w:p>
          <w:p w14:paraId="6B3FA483" w14:textId="4A53D456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Possibility to build a global presence quickly at relatively low cost and risk</w:t>
            </w:r>
          </w:p>
        </w:tc>
        <w:tc>
          <w:tcPr>
            <w:tcW w:w="6023" w:type="dxa"/>
          </w:tcPr>
          <w:p w14:paraId="039713A1" w14:textId="12BB8EB1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Possibility to use profits from one country to support competitive attacks in another country limited </w:t>
            </w:r>
          </w:p>
          <w:p w14:paraId="55D8B977" w14:textId="69943B7D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Quality </w:t>
            </w:r>
            <w:r w:rsidR="00A71C9F" w:rsidRPr="001D626E">
              <w:rPr>
                <w:color w:val="auto"/>
                <w:lang w:val="en-GB"/>
              </w:rPr>
              <w:t>control difficult due to distance between franchiser and franchisee and/or high number of franchisees</w:t>
            </w:r>
          </w:p>
        </w:tc>
        <w:tc>
          <w:tcPr>
            <w:tcW w:w="2033" w:type="dxa"/>
          </w:tcPr>
          <w:p w14:paraId="764FE9FC" w14:textId="188FD83D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MacDonald’s</w:t>
            </w:r>
          </w:p>
          <w:p w14:paraId="72D06DFE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Four Seasons Hotels</w:t>
            </w:r>
          </w:p>
          <w:p w14:paraId="41189672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proofErr w:type="spellStart"/>
            <w:r w:rsidRPr="001D626E">
              <w:rPr>
                <w:color w:val="auto"/>
                <w:lang w:val="en-GB"/>
              </w:rPr>
              <w:t>Vapiano</w:t>
            </w:r>
            <w:proofErr w:type="spellEnd"/>
          </w:p>
        </w:tc>
      </w:tr>
      <w:tr w:rsidR="00A71C9F" w:rsidRPr="001D626E" w14:paraId="01F629B4" w14:textId="77777777" w:rsidTr="001E3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14:paraId="117C7F4F" w14:textId="77777777" w:rsidR="00A71C9F" w:rsidRPr="001D626E" w:rsidRDefault="00A71C9F" w:rsidP="00A71C9F">
            <w:pPr>
              <w:jc w:val="left"/>
              <w:rPr>
                <w:b/>
                <w:lang w:val="en-GB"/>
              </w:rPr>
            </w:pPr>
            <w:r w:rsidRPr="001D626E">
              <w:rPr>
                <w:b/>
                <w:lang w:val="en-GB"/>
              </w:rPr>
              <w:t>Joint Ventures:</w:t>
            </w:r>
          </w:p>
        </w:tc>
        <w:tc>
          <w:tcPr>
            <w:tcW w:w="6021" w:type="dxa"/>
          </w:tcPr>
          <w:p w14:paraId="702CB15E" w14:textId="5AAD66E3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Firm benefits from local partner’s resources and knowledge of the host country’s </w:t>
            </w:r>
            <w:r w:rsidR="00A71C9F" w:rsidRPr="001D626E">
              <w:rPr>
                <w:color w:val="auto"/>
                <w:lang w:val="en-GB"/>
              </w:rPr>
              <w:t>competitive conditions, culture, political</w:t>
            </w:r>
            <w:r>
              <w:rPr>
                <w:color w:val="auto"/>
                <w:lang w:val="en-GB"/>
              </w:rPr>
              <w:t>,</w:t>
            </w:r>
            <w:r w:rsidR="00A71C9F" w:rsidRPr="001D626E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and</w:t>
            </w:r>
            <w:r w:rsidR="00A71C9F" w:rsidRPr="001D626E">
              <w:rPr>
                <w:color w:val="auto"/>
                <w:lang w:val="en-GB"/>
              </w:rPr>
              <w:t xml:space="preserve"> business systems</w:t>
            </w:r>
          </w:p>
          <w:p w14:paraId="7D9D61C6" w14:textId="0D71FE1A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Shared costs and risks of opening a foreign market may be the only possible entry mode due to political constraints </w:t>
            </w:r>
          </w:p>
          <w:p w14:paraId="19BCE83C" w14:textId="204C4FB8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Lower risk of adverse government interference, e.g. Nationalisation</w:t>
            </w:r>
          </w:p>
        </w:tc>
        <w:tc>
          <w:tcPr>
            <w:tcW w:w="6023" w:type="dxa"/>
          </w:tcPr>
          <w:p w14:paraId="7F2610A6" w14:textId="03EBCB65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Risk of g</w:t>
            </w:r>
            <w:r w:rsidR="00A71C9F" w:rsidRPr="001D626E">
              <w:rPr>
                <w:color w:val="auto"/>
                <w:lang w:val="en-GB"/>
              </w:rPr>
              <w:t>iving control over technology to the partner investor</w:t>
            </w:r>
          </w:p>
          <w:p w14:paraId="72599BC0" w14:textId="33152E62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No tight control over subsidiaries in order to realise experience curve or location economies </w:t>
            </w:r>
          </w:p>
          <w:p w14:paraId="72B900DE" w14:textId="17684DA1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Shared ownership arrangement can lead to conflicts over control between investing firms</w:t>
            </w:r>
          </w:p>
        </w:tc>
        <w:tc>
          <w:tcPr>
            <w:tcW w:w="2033" w:type="dxa"/>
          </w:tcPr>
          <w:p w14:paraId="3E63490C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proofErr w:type="spellStart"/>
            <w:r w:rsidRPr="001D626E">
              <w:rPr>
                <w:color w:val="auto"/>
                <w:lang w:val="en-GB"/>
              </w:rPr>
              <w:t>Mercedes+Swatch</w:t>
            </w:r>
            <w:proofErr w:type="spellEnd"/>
            <w:r w:rsidRPr="001D626E">
              <w:rPr>
                <w:color w:val="auto"/>
                <w:lang w:val="en-GB"/>
              </w:rPr>
              <w:t xml:space="preserve"> </w:t>
            </w:r>
            <w:r w:rsidRPr="001D626E">
              <w:rPr>
                <w:color w:val="auto"/>
                <w:lang w:val="en-GB"/>
              </w:rPr>
              <w:sym w:font="Wingdings" w:char="F0E0"/>
            </w:r>
            <w:r w:rsidRPr="001D626E">
              <w:rPr>
                <w:color w:val="auto"/>
                <w:lang w:val="en-GB"/>
              </w:rPr>
              <w:t>Smart</w:t>
            </w:r>
          </w:p>
        </w:tc>
      </w:tr>
      <w:tr w:rsidR="00A71C9F" w:rsidRPr="001D626E" w14:paraId="72487B9E" w14:textId="77777777" w:rsidTr="001E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14:paraId="5BAA97C9" w14:textId="77777777" w:rsidR="00A71C9F" w:rsidRPr="001D626E" w:rsidRDefault="00A71C9F" w:rsidP="00BE0672">
            <w:pPr>
              <w:jc w:val="left"/>
              <w:rPr>
                <w:b/>
                <w:lang w:val="en-GB"/>
              </w:rPr>
            </w:pPr>
            <w:r w:rsidRPr="001D626E">
              <w:rPr>
                <w:b/>
                <w:lang w:val="en-GB"/>
              </w:rPr>
              <w:t>Wholly Owned Subsidiary</w:t>
            </w:r>
            <w:r w:rsidR="00BE0672" w:rsidRPr="001D626E">
              <w:rPr>
                <w:b/>
                <w:lang w:val="en-GB"/>
              </w:rPr>
              <w:t>:</w:t>
            </w:r>
          </w:p>
        </w:tc>
        <w:tc>
          <w:tcPr>
            <w:tcW w:w="6021" w:type="dxa"/>
          </w:tcPr>
          <w:p w14:paraId="3A8DD91B" w14:textId="420D37E2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Reduces risk of losing control over technological know-how</w:t>
            </w:r>
          </w:p>
          <w:p w14:paraId="6ECEBE8B" w14:textId="1248ADF9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 xml:space="preserve">Tight control over operations in different countries facilitates global strategic coordination </w:t>
            </w:r>
          </w:p>
          <w:p w14:paraId="0C70BD41" w14:textId="024843F4" w:rsidR="00A71C9F" w:rsidRPr="001D626E" w:rsidRDefault="001D626E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Location and experience curve economies</w:t>
            </w:r>
          </w:p>
          <w:p w14:paraId="5C1929AC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100% share in profits generated in foreign market</w:t>
            </w:r>
          </w:p>
        </w:tc>
        <w:tc>
          <w:tcPr>
            <w:tcW w:w="6023" w:type="dxa"/>
          </w:tcPr>
          <w:p w14:paraId="4C609B21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Most costly method of serving a foreign market: full costs and risks of setting up overseas operations</w:t>
            </w:r>
          </w:p>
          <w:p w14:paraId="312C0D31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Acquiring established host-country enterprise may cause problems due to divergent company cultures</w:t>
            </w:r>
            <w:r w:rsidR="00985154" w:rsidRPr="001D626E">
              <w:rPr>
                <w:color w:val="auto"/>
                <w:lang w:val="en-GB"/>
              </w:rPr>
              <w:t xml:space="preserve"> (in case of acquisition)</w:t>
            </w:r>
          </w:p>
        </w:tc>
        <w:tc>
          <w:tcPr>
            <w:tcW w:w="2033" w:type="dxa"/>
          </w:tcPr>
          <w:p w14:paraId="0202E03B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Aldi</w:t>
            </w:r>
          </w:p>
          <w:p w14:paraId="4360D93A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1D626E">
              <w:rPr>
                <w:color w:val="auto"/>
                <w:lang w:val="en-GB"/>
              </w:rPr>
              <w:t>Lidl</w:t>
            </w:r>
          </w:p>
          <w:p w14:paraId="757A5CD6" w14:textId="77777777" w:rsidR="00A71C9F" w:rsidRPr="001D626E" w:rsidRDefault="00A71C9F" w:rsidP="00A71C9F">
            <w:pPr>
              <w:pStyle w:val="Listenabsatz"/>
              <w:numPr>
                <w:ilvl w:val="0"/>
                <w:numId w:val="10"/>
              </w:numPr>
              <w:ind w:left="17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D626E">
              <w:rPr>
                <w:color w:val="auto"/>
                <w:lang w:val="en-GB"/>
              </w:rPr>
              <w:t>Zara</w:t>
            </w:r>
          </w:p>
        </w:tc>
      </w:tr>
    </w:tbl>
    <w:p w14:paraId="61BB6298" w14:textId="154B37E0" w:rsidR="00AC45A5" w:rsidRDefault="00AC45A5">
      <w:pPr>
        <w:rPr>
          <w:rFonts w:ascii="Helvetica" w:eastAsiaTheme="majorEastAsia" w:hAnsi="Helvetica" w:cs="Helvetica"/>
          <w:b/>
          <w:bCs/>
          <w:color w:val="6E9400"/>
          <w:sz w:val="28"/>
          <w:szCs w:val="28"/>
          <w:bdr w:val="nil"/>
          <w:lang w:val="en-GB" w:eastAsia="en-US"/>
        </w:rPr>
      </w:pPr>
    </w:p>
    <w:p w14:paraId="531B40AD" w14:textId="030388E0" w:rsidR="001E3B11" w:rsidRPr="001E3B11" w:rsidRDefault="001E3B11" w:rsidP="001E3B11">
      <w:pPr>
        <w:tabs>
          <w:tab w:val="left" w:pos="1320"/>
        </w:tabs>
        <w:rPr>
          <w:rFonts w:ascii="Helvetica" w:eastAsiaTheme="majorEastAsia" w:hAnsi="Helvetica" w:cs="Helvetica"/>
          <w:sz w:val="28"/>
          <w:szCs w:val="28"/>
          <w:lang w:val="en-GB" w:eastAsia="en-US"/>
        </w:rPr>
      </w:pPr>
      <w:r w:rsidRPr="001D62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A6A150" wp14:editId="48874CC9">
                <wp:simplePos x="0" y="0"/>
                <wp:positionH relativeFrom="margin">
                  <wp:posOffset>0</wp:posOffset>
                </wp:positionH>
                <wp:positionV relativeFrom="paragraph">
                  <wp:posOffset>4853305</wp:posOffset>
                </wp:positionV>
                <wp:extent cx="9608820" cy="327660"/>
                <wp:effectExtent l="0" t="0" r="11430" b="152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8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BCFE" w14:textId="77777777" w:rsidR="001E3B11" w:rsidRPr="00B715F2" w:rsidRDefault="001E3B11" w:rsidP="001E3B11">
                            <w:pPr>
                              <w:rPr>
                                <w:lang w:val="en-GB"/>
                              </w:rPr>
                            </w:pPr>
                            <w:r w:rsidRPr="00B715F2">
                              <w:rPr>
                                <w:lang w:val="en-US"/>
                              </w:rPr>
                              <w:t xml:space="preserve">Source: </w:t>
                            </w:r>
                            <w:r>
                              <w:rPr>
                                <w:lang w:val="en-GB"/>
                              </w:rPr>
                              <w:t xml:space="preserve">Hill, Charles W.L. (2012): </w:t>
                            </w:r>
                            <w:r w:rsidRPr="00D239A5">
                              <w:rPr>
                                <w:i/>
                                <w:lang w:val="en-GB"/>
                              </w:rPr>
                              <w:t>International Business: Competing in the Global Marketplace</w:t>
                            </w:r>
                            <w:r>
                              <w:rPr>
                                <w:lang w:val="en-GB"/>
                              </w:rPr>
                              <w:t>. 9</w:t>
                            </w:r>
                            <w:r w:rsidRPr="00D239A5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edition. Glasgow: Bell &amp; Bain Ltd, pp. 484-515.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A150" id="Textfeld 7" o:spid="_x0000_s1027" type="#_x0000_t202" style="position:absolute;margin-left:0;margin-top:382.15pt;width:756.6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">
                <v:textbox>
                  <w:txbxContent>
                    <w:p w14:paraId="14CDBCFE" w14:textId="77777777" w:rsidR="001E3B11" w:rsidRPr="00B715F2" w:rsidRDefault="001E3B11" w:rsidP="001E3B11">
                      <w:pPr>
                        <w:rPr>
                          <w:lang w:val="en-GB"/>
                        </w:rPr>
                      </w:pPr>
                      <w:r w:rsidRPr="00B715F2">
                        <w:rPr>
                          <w:lang w:val="en-US"/>
                        </w:rPr>
                        <w:t xml:space="preserve">Source: </w:t>
                      </w:r>
                      <w:r>
                        <w:rPr>
                          <w:lang w:val="en-GB"/>
                        </w:rPr>
                        <w:t xml:space="preserve">Hill, Charles W.L. (2012): </w:t>
                      </w:r>
                      <w:r w:rsidRPr="00D239A5">
                        <w:rPr>
                          <w:i/>
                          <w:lang w:val="en-GB"/>
                        </w:rPr>
                        <w:t>International Business: Competing in the Global Marketplace</w:t>
                      </w:r>
                      <w:r>
                        <w:rPr>
                          <w:lang w:val="en-GB"/>
                        </w:rPr>
                        <w:t>. 9</w:t>
                      </w:r>
                      <w:r w:rsidRPr="00D239A5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edition. Glasgow: Bell &amp; Bain Ltd, pp. 484-515.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Theme="majorEastAsia" w:hAnsi="Helvetica" w:cs="Helvetica"/>
          <w:sz w:val="28"/>
          <w:szCs w:val="28"/>
          <w:lang w:val="en-GB" w:eastAsia="en-US"/>
        </w:rPr>
        <w:tab/>
      </w:r>
    </w:p>
    <w:p w14:paraId="7437EAE9" w14:textId="3AA23460" w:rsidR="00AC45A5" w:rsidRDefault="00AC45A5" w:rsidP="00867945">
      <w:pPr>
        <w:pStyle w:val="berschrift1"/>
        <w:tabs>
          <w:tab w:val="left" w:pos="3270"/>
        </w:tabs>
        <w:spacing w:before="0"/>
        <w:rPr>
          <w:rFonts w:ascii="Helvetica" w:hAnsi="Helvetica" w:cs="Helvetica"/>
          <w:color w:val="6E9400"/>
          <w:lang w:val="en-GB" w:eastAsia="en-US"/>
        </w:rPr>
      </w:pPr>
    </w:p>
    <w:p w14:paraId="7BC02163" w14:textId="77777777" w:rsidR="001E3B11" w:rsidRPr="001E3B11" w:rsidRDefault="001E3B11" w:rsidP="001E3B11">
      <w:pPr>
        <w:rPr>
          <w:lang w:val="en-GB" w:eastAsia="en-US"/>
        </w:rPr>
      </w:pPr>
    </w:p>
    <w:p w14:paraId="203BD4DF" w14:textId="77777777" w:rsidR="00B715F2" w:rsidRPr="001D626E" w:rsidRDefault="00985154" w:rsidP="00AC45A5">
      <w:pPr>
        <w:pStyle w:val="berschrift1"/>
        <w:numPr>
          <w:ilvl w:val="0"/>
          <w:numId w:val="13"/>
        </w:numPr>
        <w:tabs>
          <w:tab w:val="left" w:pos="3270"/>
        </w:tabs>
        <w:spacing w:before="0"/>
        <w:rPr>
          <w:rFonts w:asciiTheme="minorHAnsi" w:hAnsiTheme="minorHAnsi" w:cs="Helvetica"/>
          <w:color w:val="6E9400"/>
          <w:lang w:val="en-GB" w:eastAsia="en-US"/>
        </w:rPr>
      </w:pPr>
      <w:r w:rsidRPr="001D626E">
        <w:rPr>
          <w:rFonts w:asciiTheme="minorHAnsi" w:hAnsiTheme="minorHAnsi" w:cs="Helvetica"/>
          <w:noProof/>
          <w:color w:val="6E940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0ACD902" wp14:editId="320E09CE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8039100" cy="4625340"/>
            <wp:effectExtent l="0" t="0" r="0" b="381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945" w:rsidRPr="001D626E">
        <w:rPr>
          <w:rFonts w:asciiTheme="minorHAnsi" w:hAnsiTheme="minorHAnsi" w:cs="Helvetica"/>
          <w:color w:val="6E9400"/>
          <w:lang w:val="en-GB" w:eastAsia="en-US"/>
        </w:rPr>
        <w:t>Diverging Risk Return and Control Commitment of Market Entry Modes</w:t>
      </w:r>
    </w:p>
    <w:p w14:paraId="32623BF7" w14:textId="77777777" w:rsidR="0053775C" w:rsidRPr="001D626E" w:rsidRDefault="0053775C" w:rsidP="0053775C">
      <w:pPr>
        <w:rPr>
          <w:lang w:val="en-GB" w:eastAsia="en-US"/>
        </w:rPr>
      </w:pPr>
    </w:p>
    <w:p w14:paraId="7DA33B1C" w14:textId="2B7D264F" w:rsidR="0053775C" w:rsidRPr="001D626E" w:rsidRDefault="001E3B11">
      <w:pPr>
        <w:rPr>
          <w:lang w:val="en-GB" w:eastAsia="en-US"/>
        </w:rPr>
      </w:pPr>
      <w:r w:rsidRPr="001D62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335C11" wp14:editId="7231E4CD">
                <wp:simplePos x="0" y="0"/>
                <wp:positionH relativeFrom="margin">
                  <wp:posOffset>-123825</wp:posOffset>
                </wp:positionH>
                <wp:positionV relativeFrom="paragraph">
                  <wp:posOffset>4474845</wp:posOffset>
                </wp:positionV>
                <wp:extent cx="9608820" cy="327660"/>
                <wp:effectExtent l="0" t="0" r="11430" b="1524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8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7E3F" w14:textId="77777777" w:rsidR="001E3B11" w:rsidRPr="00B715F2" w:rsidRDefault="001E3B11" w:rsidP="001E3B11">
                            <w:pPr>
                              <w:rPr>
                                <w:lang w:val="en-GB"/>
                              </w:rPr>
                            </w:pPr>
                            <w:r w:rsidRPr="00B715F2">
                              <w:rPr>
                                <w:lang w:val="en-US"/>
                              </w:rPr>
                              <w:t xml:space="preserve">Source: </w:t>
                            </w:r>
                            <w:r>
                              <w:rPr>
                                <w:lang w:val="en-GB"/>
                              </w:rPr>
                              <w:t xml:space="preserve">Hill, Charles W.L. (2012): </w:t>
                            </w:r>
                            <w:r w:rsidRPr="00D239A5">
                              <w:rPr>
                                <w:i/>
                                <w:lang w:val="en-GB"/>
                              </w:rPr>
                              <w:t>International Business: Competing in the Global Marketplace</w:t>
                            </w:r>
                            <w:r>
                              <w:rPr>
                                <w:lang w:val="en-GB"/>
                              </w:rPr>
                              <w:t>. 9</w:t>
                            </w:r>
                            <w:r w:rsidRPr="00D239A5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edition. Glasgow: Bell &amp; Bain Ltd, pp. 484-515.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C11" id="Textfeld 6" o:spid="_x0000_s1028" type="#_x0000_t202" style="position:absolute;margin-left:-9.75pt;margin-top:352.35pt;width:756.6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">
                <v:textbox>
                  <w:txbxContent>
                    <w:p w14:paraId="71497E3F" w14:textId="77777777" w:rsidR="001E3B11" w:rsidRPr="00B715F2" w:rsidRDefault="001E3B11" w:rsidP="001E3B11">
                      <w:pPr>
                        <w:rPr>
                          <w:lang w:val="en-GB"/>
                        </w:rPr>
                      </w:pPr>
                      <w:r w:rsidRPr="00B715F2">
                        <w:rPr>
                          <w:lang w:val="en-US"/>
                        </w:rPr>
                        <w:t xml:space="preserve">Source: </w:t>
                      </w:r>
                      <w:r>
                        <w:rPr>
                          <w:lang w:val="en-GB"/>
                        </w:rPr>
                        <w:t xml:space="preserve">Hill, Charles W.L. (2012): </w:t>
                      </w:r>
                      <w:r w:rsidRPr="00D239A5">
                        <w:rPr>
                          <w:i/>
                          <w:lang w:val="en-GB"/>
                        </w:rPr>
                        <w:t>International Business: Competing in the Global Marketplace</w:t>
                      </w:r>
                      <w:r>
                        <w:rPr>
                          <w:lang w:val="en-GB"/>
                        </w:rPr>
                        <w:t>. 9</w:t>
                      </w:r>
                      <w:r w:rsidRPr="00D239A5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edition. Glasgow: Bell &amp; Bain Ltd, pp. 484-515.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75C" w:rsidRPr="001D626E">
        <w:rPr>
          <w:lang w:val="en-GB" w:eastAsia="en-US"/>
        </w:rPr>
        <w:br w:type="page"/>
      </w:r>
    </w:p>
    <w:p w14:paraId="7A1F8CD7" w14:textId="4470CB06" w:rsidR="0053775C" w:rsidRPr="001D626E" w:rsidRDefault="0053775C" w:rsidP="0053775C">
      <w:pPr>
        <w:pStyle w:val="berschrift1"/>
        <w:tabs>
          <w:tab w:val="left" w:pos="3270"/>
        </w:tabs>
        <w:spacing w:before="0"/>
        <w:rPr>
          <w:rFonts w:ascii="Helvetica" w:hAnsi="Helvetica" w:cs="Helvetica"/>
          <w:color w:val="6E9400"/>
          <w:lang w:val="en-GB" w:eastAsia="en-US"/>
        </w:rPr>
      </w:pPr>
    </w:p>
    <w:p w14:paraId="276B150F" w14:textId="77777777" w:rsidR="0053775C" w:rsidRPr="001D626E" w:rsidRDefault="0053775C" w:rsidP="0053775C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color w:val="6E9400"/>
          <w:lang w:val="en-GB" w:eastAsia="en-US"/>
        </w:rPr>
      </w:pPr>
    </w:p>
    <w:p w14:paraId="5213AB27" w14:textId="77777777" w:rsidR="0053775C" w:rsidRPr="001D626E" w:rsidRDefault="0053775C" w:rsidP="0053775C">
      <w:pPr>
        <w:pStyle w:val="berschrift1"/>
        <w:tabs>
          <w:tab w:val="left" w:pos="3270"/>
        </w:tabs>
        <w:spacing w:before="0"/>
        <w:rPr>
          <w:rFonts w:asciiTheme="minorHAnsi" w:hAnsiTheme="minorHAnsi" w:cs="Helvetica"/>
          <w:color w:val="6E9400"/>
          <w:lang w:val="en-GB" w:eastAsia="en-US"/>
        </w:rPr>
      </w:pPr>
    </w:p>
    <w:p w14:paraId="5799D4AD" w14:textId="52E8DB94" w:rsidR="00AC45A5" w:rsidRPr="001D626E" w:rsidRDefault="0053775C" w:rsidP="00AC45A5">
      <w:pPr>
        <w:pStyle w:val="berschrift1"/>
        <w:numPr>
          <w:ilvl w:val="0"/>
          <w:numId w:val="13"/>
        </w:numPr>
        <w:tabs>
          <w:tab w:val="left" w:pos="3270"/>
        </w:tabs>
        <w:spacing w:before="0"/>
        <w:rPr>
          <w:rFonts w:asciiTheme="minorHAnsi" w:hAnsiTheme="minorHAnsi" w:cs="Helvetica"/>
          <w:color w:val="6E9400"/>
          <w:lang w:val="en-GB" w:eastAsia="en-US"/>
        </w:rPr>
      </w:pPr>
      <w:r w:rsidRPr="001D626E">
        <w:rPr>
          <w:rFonts w:asciiTheme="minorHAnsi" w:hAnsiTheme="minorHAnsi" w:cs="Helvetica"/>
          <w:color w:val="6E9400"/>
          <w:lang w:val="en-GB" w:eastAsia="en-US"/>
        </w:rPr>
        <w:t>Diverging Sources of Capital and Management of Market Entry Modes</w:t>
      </w:r>
    </w:p>
    <w:p w14:paraId="4380E510" w14:textId="2321CFD5" w:rsidR="0053775C" w:rsidRPr="001D626E" w:rsidRDefault="001E3B11" w:rsidP="0053775C">
      <w:pPr>
        <w:rPr>
          <w:lang w:val="en-GB" w:eastAsia="en-US"/>
        </w:rPr>
      </w:pPr>
      <w:r w:rsidRPr="001D626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2EEB7B" wp14:editId="2EE9E554">
                <wp:simplePos x="0" y="0"/>
                <wp:positionH relativeFrom="margin">
                  <wp:align>right</wp:align>
                </wp:positionH>
                <wp:positionV relativeFrom="paragraph">
                  <wp:posOffset>4636770</wp:posOffset>
                </wp:positionV>
                <wp:extent cx="9608820" cy="327660"/>
                <wp:effectExtent l="0" t="0" r="1143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8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4925" w14:textId="77777777" w:rsidR="001E3B11" w:rsidRPr="00B715F2" w:rsidRDefault="001E3B11" w:rsidP="001E3B11">
                            <w:pPr>
                              <w:rPr>
                                <w:lang w:val="en-GB"/>
                              </w:rPr>
                            </w:pPr>
                            <w:bookmarkStart w:id="0" w:name="_GoBack"/>
                            <w:r w:rsidRPr="00B715F2">
                              <w:rPr>
                                <w:lang w:val="en-US"/>
                              </w:rPr>
                              <w:t xml:space="preserve">Source: </w:t>
                            </w:r>
                            <w:r>
                              <w:rPr>
                                <w:lang w:val="en-GB"/>
                              </w:rPr>
                              <w:t xml:space="preserve">Hill, Charles W.L. (2012): </w:t>
                            </w:r>
                            <w:r w:rsidRPr="00D239A5">
                              <w:rPr>
                                <w:i/>
                                <w:lang w:val="en-GB"/>
                              </w:rPr>
                              <w:t>International Business: Competing in the Global Marketplace</w:t>
                            </w:r>
                            <w:r>
                              <w:rPr>
                                <w:lang w:val="en-GB"/>
                              </w:rPr>
                              <w:t>. 9</w:t>
                            </w:r>
                            <w:r w:rsidRPr="00D239A5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edition. Glasgow: Bell &amp; Bain Ltd, pp. 484-515.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EB7B" id="_x0000_s1029" type="#_x0000_t202" style="position:absolute;margin-left:705.4pt;margin-top:365.1pt;width:756.6pt;height:25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AkJgIAAEs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">
                <v:textbox>
                  <w:txbxContent>
                    <w:p w14:paraId="01AB4925" w14:textId="77777777" w:rsidR="001E3B11" w:rsidRPr="00B715F2" w:rsidRDefault="001E3B11" w:rsidP="001E3B11">
                      <w:pPr>
                        <w:rPr>
                          <w:lang w:val="en-GB"/>
                        </w:rPr>
                      </w:pPr>
                      <w:bookmarkStart w:id="1" w:name="_GoBack"/>
                      <w:r w:rsidRPr="00B715F2">
                        <w:rPr>
                          <w:lang w:val="en-US"/>
                        </w:rPr>
                        <w:t xml:space="preserve">Source: </w:t>
                      </w:r>
                      <w:r>
                        <w:rPr>
                          <w:lang w:val="en-GB"/>
                        </w:rPr>
                        <w:t xml:space="preserve">Hill, Charles W.L. (2012): </w:t>
                      </w:r>
                      <w:r w:rsidRPr="00D239A5">
                        <w:rPr>
                          <w:i/>
                          <w:lang w:val="en-GB"/>
                        </w:rPr>
                        <w:t>International Business: Competing in the Global Marketplace</w:t>
                      </w:r>
                      <w:r>
                        <w:rPr>
                          <w:lang w:val="en-GB"/>
                        </w:rPr>
                        <w:t>. 9</w:t>
                      </w:r>
                      <w:r w:rsidRPr="00D239A5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edition. Glasgow: Bell &amp; Bain Ltd, pp. 484-515.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626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F9AE2D9" wp14:editId="0611DEE5">
            <wp:simplePos x="0" y="0"/>
            <wp:positionH relativeFrom="column">
              <wp:posOffset>1057275</wp:posOffset>
            </wp:positionH>
            <wp:positionV relativeFrom="paragraph">
              <wp:posOffset>217805</wp:posOffset>
            </wp:positionV>
            <wp:extent cx="7029450" cy="4393565"/>
            <wp:effectExtent l="0" t="0" r="0" b="698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75C" w:rsidRPr="001D626E" w:rsidSect="002A5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8B90" w14:textId="77777777" w:rsidR="00C55ADF" w:rsidRDefault="00C55ADF" w:rsidP="006C7BF8">
      <w:pPr>
        <w:spacing w:after="0" w:line="240" w:lineRule="auto"/>
      </w:pPr>
      <w:r>
        <w:separator/>
      </w:r>
    </w:p>
  </w:endnote>
  <w:endnote w:type="continuationSeparator" w:id="0">
    <w:p w14:paraId="02417A32" w14:textId="77777777" w:rsidR="00C55ADF" w:rsidRDefault="00C55ADF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C4EC" w14:textId="77777777" w:rsidR="007A6657" w:rsidRDefault="005D30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E6EF" w14:textId="77777777" w:rsidR="006C7BF8" w:rsidRDefault="006C7BF8" w:rsidP="00100E93">
    <w:pPr>
      <w:pStyle w:val="Fuzeile"/>
      <w:rPr>
        <w:noProof/>
      </w:rPr>
    </w:pPr>
  </w:p>
  <w:p w14:paraId="77DC2D7F" w14:textId="77777777" w:rsidR="00CB2B16" w:rsidRDefault="00EA46C3" w:rsidP="00CB2B16">
    <w:pPr>
      <w:pStyle w:val="Fuzeile"/>
      <w:jc w:val="center"/>
      <w:rPr>
        <w:noProof/>
      </w:rPr>
    </w:pPr>
    <w:r w:rsidRPr="00EA46C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3A5E70F3" wp14:editId="541FFBE8">
          <wp:simplePos x="0" y="0"/>
          <wp:positionH relativeFrom="column">
            <wp:posOffset>0</wp:posOffset>
          </wp:positionH>
          <wp:positionV relativeFrom="paragraph">
            <wp:posOffset>273050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6C3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A0FE71E" wp14:editId="7F22630E">
          <wp:simplePos x="0" y="0"/>
          <wp:positionH relativeFrom="column">
            <wp:posOffset>8956040</wp:posOffset>
          </wp:positionH>
          <wp:positionV relativeFrom="paragraph">
            <wp:posOffset>227330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9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6C3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53F0546" wp14:editId="3DBA2B91">
          <wp:simplePos x="0" y="0"/>
          <wp:positionH relativeFrom="column">
            <wp:posOffset>3907790</wp:posOffset>
          </wp:positionH>
          <wp:positionV relativeFrom="paragraph">
            <wp:posOffset>297180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11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6C3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A262B0D" wp14:editId="154E4F3E">
          <wp:simplePos x="0" y="0"/>
          <wp:positionH relativeFrom="column">
            <wp:posOffset>5737860</wp:posOffset>
          </wp:positionH>
          <wp:positionV relativeFrom="paragraph">
            <wp:posOffset>326390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13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6C3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7842B5DE" wp14:editId="3247F644">
          <wp:simplePos x="0" y="0"/>
          <wp:positionH relativeFrom="column">
            <wp:posOffset>7379335</wp:posOffset>
          </wp:positionH>
          <wp:positionV relativeFrom="paragraph">
            <wp:posOffset>266700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0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6C3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BF68D8" wp14:editId="0325EDA8">
          <wp:simplePos x="0" y="0"/>
          <wp:positionH relativeFrom="column">
            <wp:posOffset>2047240</wp:posOffset>
          </wp:positionH>
          <wp:positionV relativeFrom="paragraph">
            <wp:posOffset>170815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12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CA56B3" w14:textId="77777777" w:rsidR="006C7BF8" w:rsidRDefault="006C7BF8">
    <w:pPr>
      <w:pStyle w:val="Fuzeile"/>
      <w:rPr>
        <w:noProof/>
      </w:rPr>
    </w:pPr>
  </w:p>
  <w:p w14:paraId="716CEAB7" w14:textId="77777777" w:rsidR="006C7BF8" w:rsidRDefault="006C7BF8">
    <w:pPr>
      <w:pStyle w:val="Fuzeile"/>
    </w:pPr>
  </w:p>
  <w:p w14:paraId="7A755893" w14:textId="77777777" w:rsidR="006C7BF8" w:rsidRPr="006C7BF8" w:rsidRDefault="006C7B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679C" w14:textId="77777777" w:rsidR="006C7BF8" w:rsidRDefault="006C7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FE9B" w14:textId="77777777" w:rsidR="00C55ADF" w:rsidRDefault="00C55ADF" w:rsidP="006C7BF8">
      <w:pPr>
        <w:spacing w:after="0" w:line="240" w:lineRule="auto"/>
      </w:pPr>
      <w:r>
        <w:separator/>
      </w:r>
    </w:p>
  </w:footnote>
  <w:footnote w:type="continuationSeparator" w:id="0">
    <w:p w14:paraId="791338A2" w14:textId="77777777" w:rsidR="00C55ADF" w:rsidRDefault="00C55ADF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E961" w14:textId="77777777" w:rsidR="006C7BF8" w:rsidRDefault="006C7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A73D" w14:textId="4B4635FC" w:rsidR="00CB2B16" w:rsidRPr="00CB2B16" w:rsidRDefault="00C55ADF" w:rsidP="00A71C9F">
    <w:pPr>
      <w:pStyle w:val="Kopfzeile"/>
      <w:tabs>
        <w:tab w:val="clear" w:pos="4536"/>
      </w:tabs>
      <w:ind w:right="89"/>
      <w:jc w:val="right"/>
      <w:rPr>
        <w:rFonts w:ascii="Helvetica" w:hAnsi="Helvetica"/>
      </w:rPr>
    </w:pPr>
    <w:sdt>
      <w:sdtPr>
        <w:rPr>
          <w:rFonts w:ascii="Helvetica" w:hAnsi="Helvetica"/>
        </w:rPr>
        <w:id w:val="1769674534"/>
        <w:docPartObj>
          <w:docPartGallery w:val="Page Numbers (Top of Page)"/>
          <w:docPartUnique/>
        </w:docPartObj>
      </w:sdtPr>
      <w:sdtEndPr/>
      <w:sdtContent>
        <w:r w:rsidR="00CB2B16"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3F146F9A" wp14:editId="0E0A40A3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71C9F">
          <w:rPr>
            <w:rFonts w:ascii="Helvetica" w:hAnsi="Helvetica"/>
          </w:rPr>
          <w:tab/>
        </w:r>
        <w:r w:rsidR="00A71C9F">
          <w:rPr>
            <w:rFonts w:ascii="Helvetica" w:hAnsi="Helvetica"/>
          </w:rPr>
          <w:tab/>
        </w:r>
        <w:r w:rsidR="00D27F6B" w:rsidRPr="00CB2B16">
          <w:rPr>
            <w:rFonts w:ascii="Helvetica" w:hAnsi="Helvetica"/>
          </w:rPr>
          <w:fldChar w:fldCharType="begin"/>
        </w:r>
        <w:r w:rsidR="00CB2B16" w:rsidRPr="00CB2B16">
          <w:rPr>
            <w:rFonts w:ascii="Helvetica" w:hAnsi="Helvetica"/>
          </w:rPr>
          <w:instrText xml:space="preserve"> PAGE   \* MERGEFORMAT </w:instrText>
        </w:r>
        <w:r w:rsidR="00D27F6B" w:rsidRPr="00CB2B16">
          <w:rPr>
            <w:rFonts w:ascii="Helvetica" w:hAnsi="Helvetica"/>
          </w:rPr>
          <w:fldChar w:fldCharType="separate"/>
        </w:r>
        <w:r w:rsidR="007E731E">
          <w:rPr>
            <w:rFonts w:ascii="Helvetica" w:hAnsi="Helvetica"/>
            <w:noProof/>
          </w:rPr>
          <w:t>6</w:t>
        </w:r>
        <w:r w:rsidR="00D27F6B" w:rsidRPr="00CB2B16">
          <w:rPr>
            <w:rFonts w:ascii="Helvetica" w:hAnsi="Helvetica"/>
          </w:rPr>
          <w:fldChar w:fldCharType="end"/>
        </w:r>
      </w:sdtContent>
    </w:sdt>
    <w:r w:rsidR="00A71C9F">
      <w:rPr>
        <w:rFonts w:ascii="Helvetica" w:hAnsi="Helvetica"/>
      </w:rPr>
      <w:t xml:space="preserve">                                       </w:t>
    </w:r>
  </w:p>
  <w:p w14:paraId="014993B9" w14:textId="77777777" w:rsidR="006C7BF8" w:rsidRDefault="006C7BF8" w:rsidP="00CB2B1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A19C" w14:textId="77777777" w:rsidR="006C7BF8" w:rsidRDefault="006C7B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255"/>
    <w:multiLevelType w:val="hybridMultilevel"/>
    <w:tmpl w:val="786E7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D10"/>
    <w:multiLevelType w:val="hybridMultilevel"/>
    <w:tmpl w:val="ED404D86"/>
    <w:lvl w:ilvl="0" w:tplc="89282B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266"/>
    <w:multiLevelType w:val="hybridMultilevel"/>
    <w:tmpl w:val="96524B7E"/>
    <w:lvl w:ilvl="0" w:tplc="E8FCB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2E0"/>
    <w:multiLevelType w:val="hybridMultilevel"/>
    <w:tmpl w:val="EE802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0E7"/>
    <w:multiLevelType w:val="hybridMultilevel"/>
    <w:tmpl w:val="6394A0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61D8"/>
    <w:multiLevelType w:val="hybridMultilevel"/>
    <w:tmpl w:val="C52C9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21B"/>
    <w:multiLevelType w:val="hybridMultilevel"/>
    <w:tmpl w:val="9B3CEC3C"/>
    <w:lvl w:ilvl="0" w:tplc="A9CA48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BD23095"/>
    <w:multiLevelType w:val="hybridMultilevel"/>
    <w:tmpl w:val="610EB2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F8"/>
    <w:rsid w:val="0000346A"/>
    <w:rsid w:val="00007528"/>
    <w:rsid w:val="00020334"/>
    <w:rsid w:val="000F66F0"/>
    <w:rsid w:val="00100E93"/>
    <w:rsid w:val="001D626E"/>
    <w:rsid w:val="001E3B11"/>
    <w:rsid w:val="00270AB7"/>
    <w:rsid w:val="00274BC5"/>
    <w:rsid w:val="002A5B84"/>
    <w:rsid w:val="00317702"/>
    <w:rsid w:val="00351F2D"/>
    <w:rsid w:val="003835BC"/>
    <w:rsid w:val="00383DC3"/>
    <w:rsid w:val="0038714D"/>
    <w:rsid w:val="003D31A3"/>
    <w:rsid w:val="003D4832"/>
    <w:rsid w:val="003E6221"/>
    <w:rsid w:val="003F7E8B"/>
    <w:rsid w:val="004123D2"/>
    <w:rsid w:val="0044374D"/>
    <w:rsid w:val="00471E80"/>
    <w:rsid w:val="00491455"/>
    <w:rsid w:val="004E1684"/>
    <w:rsid w:val="00510CEA"/>
    <w:rsid w:val="00527078"/>
    <w:rsid w:val="0053775C"/>
    <w:rsid w:val="00550406"/>
    <w:rsid w:val="005D30AE"/>
    <w:rsid w:val="00602183"/>
    <w:rsid w:val="006C7BF8"/>
    <w:rsid w:val="006D1151"/>
    <w:rsid w:val="006F5FBD"/>
    <w:rsid w:val="00731B36"/>
    <w:rsid w:val="007A6657"/>
    <w:rsid w:val="007C0440"/>
    <w:rsid w:val="007E731E"/>
    <w:rsid w:val="007F6508"/>
    <w:rsid w:val="00816ADB"/>
    <w:rsid w:val="0082214A"/>
    <w:rsid w:val="0085116B"/>
    <w:rsid w:val="00851DD6"/>
    <w:rsid w:val="008525FB"/>
    <w:rsid w:val="008665AE"/>
    <w:rsid w:val="00867945"/>
    <w:rsid w:val="0087291D"/>
    <w:rsid w:val="0088204C"/>
    <w:rsid w:val="0089135D"/>
    <w:rsid w:val="008B5C28"/>
    <w:rsid w:val="0092062D"/>
    <w:rsid w:val="009302E8"/>
    <w:rsid w:val="00985154"/>
    <w:rsid w:val="009A490F"/>
    <w:rsid w:val="00A3265F"/>
    <w:rsid w:val="00A71C9F"/>
    <w:rsid w:val="00A7450A"/>
    <w:rsid w:val="00A93DDD"/>
    <w:rsid w:val="00A94ED2"/>
    <w:rsid w:val="00AC45A5"/>
    <w:rsid w:val="00B22D1B"/>
    <w:rsid w:val="00B5094D"/>
    <w:rsid w:val="00B715F2"/>
    <w:rsid w:val="00B90417"/>
    <w:rsid w:val="00BA0F87"/>
    <w:rsid w:val="00BB1120"/>
    <w:rsid w:val="00BC3314"/>
    <w:rsid w:val="00BE0672"/>
    <w:rsid w:val="00C313A7"/>
    <w:rsid w:val="00C35808"/>
    <w:rsid w:val="00C5212D"/>
    <w:rsid w:val="00C55ADF"/>
    <w:rsid w:val="00CB2B16"/>
    <w:rsid w:val="00CC45CB"/>
    <w:rsid w:val="00CF64A0"/>
    <w:rsid w:val="00CF67EA"/>
    <w:rsid w:val="00D2278D"/>
    <w:rsid w:val="00D27F6B"/>
    <w:rsid w:val="00DA6D9D"/>
    <w:rsid w:val="00DB2D86"/>
    <w:rsid w:val="00DC049B"/>
    <w:rsid w:val="00DE3C3F"/>
    <w:rsid w:val="00E176D8"/>
    <w:rsid w:val="00E2257D"/>
    <w:rsid w:val="00E615FB"/>
    <w:rsid w:val="00EA46C3"/>
    <w:rsid w:val="00EA744E"/>
    <w:rsid w:val="00EB5447"/>
    <w:rsid w:val="00EB646D"/>
    <w:rsid w:val="00EE0610"/>
    <w:rsid w:val="00EE504C"/>
    <w:rsid w:val="00F078CD"/>
    <w:rsid w:val="00F12558"/>
    <w:rsid w:val="00FA7A39"/>
    <w:rsid w:val="00FC320C"/>
    <w:rsid w:val="00FD79C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2ADF"/>
  <w15:docId w15:val="{5C2E192C-AECD-7A42-8953-877C23F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7F6B"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D2278D"/>
    <w:rPr>
      <w:color w:val="0000FF" w:themeColor="hyperlink"/>
      <w:u w:val="single"/>
    </w:rPr>
  </w:style>
  <w:style w:type="table" w:customStyle="1" w:styleId="GridTable7Colorful-Accent61">
    <w:name w:val="Grid Table 7 Colorful - Accent 61"/>
    <w:basedOn w:val="NormaleTabelle"/>
    <w:uiPriority w:val="52"/>
    <w:rsid w:val="00A71C9F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A71C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E7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3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2</cp:revision>
  <dcterms:created xsi:type="dcterms:W3CDTF">2019-09-27T15:06:00Z</dcterms:created>
  <dcterms:modified xsi:type="dcterms:W3CDTF">2019-09-27T15:06:00Z</dcterms:modified>
</cp:coreProperties>
</file>