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282E" w14:textId="77777777" w:rsidR="00157209" w:rsidRDefault="00157209" w:rsidP="00157209">
      <w:pPr>
        <w:pStyle w:val="berschrift1"/>
        <w:tabs>
          <w:tab w:val="left" w:pos="3270"/>
        </w:tabs>
        <w:spacing w:before="0"/>
        <w:rPr>
          <w:rFonts w:asciiTheme="minorHAnsi" w:hAnsiTheme="minorHAnsi" w:cstheme="minorHAnsi"/>
          <w:color w:val="6E9400"/>
          <w:lang w:val="en-GB" w:eastAsia="en-US"/>
        </w:rPr>
      </w:pPr>
      <w:r>
        <w:rPr>
          <w:rFonts w:asciiTheme="minorHAnsi" w:hAnsiTheme="minorHAnsi" w:cstheme="minorHAnsi"/>
          <w:color w:val="6E9400"/>
          <w:lang w:val="en-GB" w:eastAsia="en-US"/>
        </w:rPr>
        <w:t>C1.3.1. Novartis Case Teaching Note:</w:t>
      </w:r>
    </w:p>
    <w:p w14:paraId="667C91BC" w14:textId="78BD1252" w:rsidR="00157209" w:rsidRDefault="00E24B93" w:rsidP="00157209">
      <w:pPr>
        <w:pStyle w:val="berschrift1"/>
        <w:tabs>
          <w:tab w:val="left" w:pos="3270"/>
        </w:tabs>
        <w:spacing w:before="0"/>
        <w:rPr>
          <w:rFonts w:asciiTheme="minorHAnsi" w:hAnsiTheme="minorHAnsi" w:cstheme="minorHAnsi"/>
          <w:b w:val="0"/>
          <w:lang w:val="en-GB" w:eastAsia="en-US"/>
        </w:rPr>
      </w:pPr>
      <w:r w:rsidRPr="00157209">
        <w:rPr>
          <w:rFonts w:asciiTheme="minorHAnsi" w:hAnsiTheme="minorHAnsi" w:cstheme="minorHAnsi"/>
          <w:color w:val="6E9400"/>
          <w:lang w:val="en-GB" w:eastAsia="en-US"/>
        </w:rPr>
        <w:t xml:space="preserve">Property Rights: Novartis in India (Supreme </w:t>
      </w:r>
      <w:r w:rsidR="00404A7E" w:rsidRPr="00157209">
        <w:rPr>
          <w:rFonts w:asciiTheme="minorHAnsi" w:hAnsiTheme="minorHAnsi" w:cstheme="minorHAnsi"/>
          <w:color w:val="6E9400"/>
          <w:lang w:val="en-GB" w:eastAsia="en-US"/>
        </w:rPr>
        <w:t>Court</w:t>
      </w:r>
      <w:r w:rsidRPr="00157209">
        <w:rPr>
          <w:rFonts w:asciiTheme="minorHAnsi" w:hAnsiTheme="minorHAnsi" w:cstheme="minorHAnsi"/>
          <w:color w:val="6E9400"/>
          <w:lang w:val="en-GB" w:eastAsia="en-US"/>
        </w:rPr>
        <w:t xml:space="preserve"> decision 01.04.13)</w:t>
      </w:r>
      <w:r w:rsidR="00157209">
        <w:rPr>
          <w:rFonts w:asciiTheme="minorHAnsi" w:hAnsiTheme="minorHAnsi" w:cstheme="minorHAnsi"/>
          <w:color w:val="6E9400"/>
          <w:lang w:val="en-GB" w:eastAsia="en-US"/>
        </w:rPr>
        <w:t xml:space="preserve"> </w:t>
      </w:r>
    </w:p>
    <w:p w14:paraId="7AE95781" w14:textId="77777777" w:rsidR="00E24B93" w:rsidRPr="00166D3F" w:rsidRDefault="00E24B93" w:rsidP="00E24B93">
      <w:pPr>
        <w:rPr>
          <w:lang w:val="en-GB"/>
        </w:rPr>
      </w:pPr>
    </w:p>
    <w:p w14:paraId="64CEECFE" w14:textId="77777777" w:rsidR="00F22786" w:rsidRPr="00157209" w:rsidRDefault="00F22786" w:rsidP="00157209">
      <w:pPr>
        <w:pStyle w:val="berschrift1"/>
        <w:tabs>
          <w:tab w:val="left" w:pos="3270"/>
        </w:tabs>
        <w:spacing w:before="0"/>
        <w:rPr>
          <w:rFonts w:asciiTheme="minorHAnsi" w:hAnsiTheme="minorHAnsi" w:cstheme="minorHAnsi"/>
          <w:color w:val="6E9400"/>
          <w:lang w:val="en-GB" w:eastAsia="en-US"/>
        </w:rPr>
      </w:pPr>
      <w:r w:rsidRPr="00157209">
        <w:rPr>
          <w:rFonts w:asciiTheme="minorHAnsi" w:hAnsiTheme="minorHAnsi" w:cstheme="minorHAnsi"/>
          <w:color w:val="6E9400"/>
          <w:lang w:val="en-GB" w:eastAsia="en-US"/>
        </w:rPr>
        <w:t>Video</w:t>
      </w:r>
    </w:p>
    <w:p w14:paraId="7166B34C" w14:textId="77777777" w:rsidR="00786192" w:rsidRPr="00166D3F" w:rsidRDefault="00786192" w:rsidP="00E24B93">
      <w:pPr>
        <w:rPr>
          <w:lang w:val="en-GB"/>
        </w:rPr>
      </w:pPr>
      <w:r w:rsidRPr="00166D3F">
        <w:rPr>
          <w:lang w:val="en-GB"/>
        </w:rPr>
        <w:t xml:space="preserve">I show the students a news report of an Indian </w:t>
      </w:r>
      <w:r w:rsidR="00D914D6" w:rsidRPr="00166D3F">
        <w:rPr>
          <w:lang w:val="en-GB"/>
        </w:rPr>
        <w:t>Supreme Court</w:t>
      </w:r>
      <w:r w:rsidRPr="00166D3F">
        <w:rPr>
          <w:lang w:val="en-GB"/>
        </w:rPr>
        <w:t xml:space="preserve"> decision from 01.04.13 to illustrate the property right problem for Novartis. </w:t>
      </w:r>
    </w:p>
    <w:p w14:paraId="0BF96173" w14:textId="37C020A5" w:rsidR="00E24B93" w:rsidRPr="00166D3F" w:rsidRDefault="00786192" w:rsidP="00E24B93">
      <w:pPr>
        <w:rPr>
          <w:rStyle w:val="Hyperlink"/>
          <w:lang w:val="en-GB"/>
        </w:rPr>
      </w:pPr>
      <w:r w:rsidRPr="00166D3F">
        <w:rPr>
          <w:lang w:val="en-GB"/>
        </w:rPr>
        <w:t xml:space="preserve">There are various reports of that on </w:t>
      </w:r>
      <w:proofErr w:type="spellStart"/>
      <w:r w:rsidRPr="00166D3F">
        <w:rPr>
          <w:lang w:val="en-GB"/>
        </w:rPr>
        <w:t>Youtube</w:t>
      </w:r>
      <w:proofErr w:type="spellEnd"/>
      <w:r w:rsidRPr="00166D3F">
        <w:rPr>
          <w:lang w:val="en-GB"/>
        </w:rPr>
        <w:t>. I usually show this s</w:t>
      </w:r>
      <w:r w:rsidR="00E24B93" w:rsidRPr="00166D3F">
        <w:rPr>
          <w:lang w:val="en-GB"/>
        </w:rPr>
        <w:t xml:space="preserve">hort </w:t>
      </w:r>
      <w:r w:rsidR="00166D3F">
        <w:rPr>
          <w:lang w:val="en-GB"/>
        </w:rPr>
        <w:t>v</w:t>
      </w:r>
      <w:r w:rsidR="00E24B93" w:rsidRPr="00166D3F">
        <w:rPr>
          <w:lang w:val="en-GB"/>
        </w:rPr>
        <w:t>ideo with</w:t>
      </w:r>
      <w:r w:rsidRPr="00166D3F">
        <w:rPr>
          <w:lang w:val="en-GB"/>
        </w:rPr>
        <w:t xml:space="preserve"> the</w:t>
      </w:r>
      <w:r w:rsidR="00E24B93" w:rsidRPr="00166D3F">
        <w:rPr>
          <w:lang w:val="en-GB"/>
        </w:rPr>
        <w:t xml:space="preserve"> problem description: </w:t>
      </w:r>
      <w:hyperlink r:id="rId7" w:history="1">
        <w:r w:rsidR="00E24B93" w:rsidRPr="00166D3F">
          <w:rPr>
            <w:rStyle w:val="Hyperlink"/>
            <w:lang w:val="en-GB"/>
          </w:rPr>
          <w:t>http://www.youtube.com/watch?v=KYa6J8e5CRE</w:t>
        </w:r>
      </w:hyperlink>
      <w:r w:rsidRPr="00166D3F">
        <w:rPr>
          <w:rStyle w:val="Hyperlink"/>
          <w:lang w:val="en-GB"/>
        </w:rPr>
        <w:t>.</w:t>
      </w:r>
    </w:p>
    <w:p w14:paraId="791C2F8C" w14:textId="77777777" w:rsidR="00E24B93" w:rsidRPr="00166D3F" w:rsidRDefault="00786192" w:rsidP="00E24B93">
      <w:pPr>
        <w:rPr>
          <w:lang w:val="en-GB"/>
        </w:rPr>
      </w:pPr>
      <w:r w:rsidRPr="00166D3F">
        <w:rPr>
          <w:lang w:val="en-GB"/>
        </w:rPr>
        <w:t>For more background information this video might be more interesting, however it is too long for classroom use</w:t>
      </w:r>
      <w:r w:rsidR="00E24B93" w:rsidRPr="00166D3F">
        <w:rPr>
          <w:lang w:val="en-GB"/>
        </w:rPr>
        <w:t xml:space="preserve">: </w:t>
      </w:r>
      <w:hyperlink r:id="rId8" w:history="1">
        <w:r w:rsidR="00E24B93" w:rsidRPr="00166D3F">
          <w:rPr>
            <w:rStyle w:val="Hyperlink"/>
            <w:lang w:val="en-GB"/>
          </w:rPr>
          <w:t>http://www.youtube.com/watch?v=qhR9Cqswjg0</w:t>
        </w:r>
      </w:hyperlink>
    </w:p>
    <w:p w14:paraId="49590598" w14:textId="0FD06E16" w:rsidR="00F22786" w:rsidRPr="00157209" w:rsidRDefault="00F22786" w:rsidP="00157209">
      <w:pPr>
        <w:pStyle w:val="berschrift1"/>
        <w:tabs>
          <w:tab w:val="left" w:pos="3270"/>
        </w:tabs>
        <w:spacing w:before="0"/>
        <w:rPr>
          <w:rFonts w:asciiTheme="minorHAnsi" w:hAnsiTheme="minorHAnsi" w:cstheme="minorHAnsi"/>
          <w:color w:val="6E9400"/>
          <w:lang w:val="en-GB" w:eastAsia="en-US"/>
        </w:rPr>
      </w:pPr>
      <w:r w:rsidRPr="00157209">
        <w:rPr>
          <w:rFonts w:asciiTheme="minorHAnsi" w:hAnsiTheme="minorHAnsi" w:cstheme="minorHAnsi"/>
          <w:color w:val="6E9400"/>
          <w:lang w:val="en-GB" w:eastAsia="en-US"/>
        </w:rPr>
        <w:t xml:space="preserve">Relevant </w:t>
      </w:r>
      <w:r w:rsidR="00166D3F" w:rsidRPr="00157209">
        <w:rPr>
          <w:rFonts w:asciiTheme="minorHAnsi" w:hAnsiTheme="minorHAnsi" w:cstheme="minorHAnsi"/>
          <w:color w:val="6E9400"/>
          <w:lang w:val="en-GB" w:eastAsia="en-US"/>
        </w:rPr>
        <w:t>I</w:t>
      </w:r>
      <w:r w:rsidRPr="00157209">
        <w:rPr>
          <w:rFonts w:asciiTheme="minorHAnsi" w:hAnsiTheme="minorHAnsi" w:cstheme="minorHAnsi"/>
          <w:color w:val="6E9400"/>
          <w:lang w:val="en-GB" w:eastAsia="en-US"/>
        </w:rPr>
        <w:t xml:space="preserve">nformation from the </w:t>
      </w:r>
      <w:r w:rsidR="00166D3F" w:rsidRPr="00157209">
        <w:rPr>
          <w:rFonts w:asciiTheme="minorHAnsi" w:hAnsiTheme="minorHAnsi" w:cstheme="minorHAnsi"/>
          <w:color w:val="6E9400"/>
          <w:lang w:val="en-GB" w:eastAsia="en-US"/>
        </w:rPr>
        <w:t>A</w:t>
      </w:r>
      <w:r w:rsidRPr="00157209">
        <w:rPr>
          <w:rFonts w:asciiTheme="minorHAnsi" w:hAnsiTheme="minorHAnsi" w:cstheme="minorHAnsi"/>
          <w:color w:val="6E9400"/>
          <w:lang w:val="en-GB" w:eastAsia="en-US"/>
        </w:rPr>
        <w:t xml:space="preserve">nnual </w:t>
      </w:r>
      <w:r w:rsidR="00166D3F" w:rsidRPr="00157209">
        <w:rPr>
          <w:rFonts w:asciiTheme="minorHAnsi" w:hAnsiTheme="minorHAnsi" w:cstheme="minorHAnsi"/>
          <w:color w:val="6E9400"/>
          <w:lang w:val="en-GB" w:eastAsia="en-US"/>
        </w:rPr>
        <w:t>R</w:t>
      </w:r>
      <w:r w:rsidRPr="00157209">
        <w:rPr>
          <w:rFonts w:asciiTheme="minorHAnsi" w:hAnsiTheme="minorHAnsi" w:cstheme="minorHAnsi"/>
          <w:color w:val="6E9400"/>
          <w:lang w:val="en-GB" w:eastAsia="en-US"/>
        </w:rPr>
        <w:t>eports</w:t>
      </w:r>
    </w:p>
    <w:p w14:paraId="77387C3F" w14:textId="77777777" w:rsidR="00F22786" w:rsidRPr="00166D3F" w:rsidRDefault="00F22786" w:rsidP="00F22786">
      <w:pPr>
        <w:rPr>
          <w:lang w:val="en-GB"/>
        </w:rPr>
      </w:pPr>
      <w:r w:rsidRPr="00166D3F">
        <w:rPr>
          <w:lang w:val="en-GB"/>
        </w:rPr>
        <w:t>I also ask the students to download the annual reports of Novartis from 2013 and the most recent report (currently 2016) from Novartis’ webpage to get a feeling for the impact of this decision on Novartis’ business. This helps students to research real life information</w:t>
      </w:r>
      <w:r w:rsidR="00640CA2" w:rsidRPr="00166D3F">
        <w:rPr>
          <w:lang w:val="en-GB"/>
        </w:rPr>
        <w:t>. Some relevant statements I discuss in class are listed below.</w:t>
      </w:r>
    </w:p>
    <w:p w14:paraId="4D036988" w14:textId="04DC752A" w:rsidR="00786192" w:rsidRPr="00166D3F" w:rsidRDefault="00786192" w:rsidP="004D2245">
      <w:pPr>
        <w:pStyle w:val="Listenabsatz"/>
        <w:numPr>
          <w:ilvl w:val="0"/>
          <w:numId w:val="3"/>
        </w:numPr>
        <w:rPr>
          <w:lang w:val="en-GB"/>
        </w:rPr>
      </w:pPr>
      <w:r w:rsidRPr="00166D3F">
        <w:rPr>
          <w:lang w:val="en-GB"/>
        </w:rPr>
        <w:t>In 2013 Gleevec/</w:t>
      </w:r>
      <w:proofErr w:type="spellStart"/>
      <w:r w:rsidRPr="00166D3F">
        <w:rPr>
          <w:lang w:val="en-GB"/>
        </w:rPr>
        <w:t>Glivec</w:t>
      </w:r>
      <w:proofErr w:type="spellEnd"/>
      <w:r w:rsidRPr="00166D3F">
        <w:rPr>
          <w:lang w:val="en-GB"/>
        </w:rPr>
        <w:t xml:space="preserve"> (different brand names in different countries) was</w:t>
      </w:r>
      <w:r w:rsidR="00166D3F">
        <w:rPr>
          <w:lang w:val="en-GB"/>
        </w:rPr>
        <w:t>,</w:t>
      </w:r>
      <w:r w:rsidRPr="00166D3F">
        <w:rPr>
          <w:lang w:val="en-GB"/>
        </w:rPr>
        <w:t xml:space="preserve"> with </w:t>
      </w:r>
      <w:r w:rsidR="00F22786" w:rsidRPr="00166D3F">
        <w:rPr>
          <w:lang w:val="en-GB"/>
        </w:rPr>
        <w:t>s</w:t>
      </w:r>
      <w:r w:rsidRPr="00166D3F">
        <w:rPr>
          <w:lang w:val="en-GB"/>
        </w:rPr>
        <w:t>ales of USD 4</w:t>
      </w:r>
      <w:r w:rsidR="00166D3F">
        <w:rPr>
          <w:lang w:val="en-GB"/>
        </w:rPr>
        <w:t>,</w:t>
      </w:r>
      <w:r w:rsidRPr="00166D3F">
        <w:rPr>
          <w:lang w:val="en-GB"/>
        </w:rPr>
        <w:t xml:space="preserve">69 billion </w:t>
      </w:r>
      <w:r w:rsidR="00640CA2" w:rsidRPr="00166D3F">
        <w:rPr>
          <w:lang w:val="en-GB"/>
        </w:rPr>
        <w:t>(14</w:t>
      </w:r>
      <w:r w:rsidR="00166D3F">
        <w:rPr>
          <w:lang w:val="en-GB"/>
        </w:rPr>
        <w:t>,</w:t>
      </w:r>
      <w:r w:rsidR="00640CA2" w:rsidRPr="00166D3F">
        <w:rPr>
          <w:lang w:val="en-GB"/>
        </w:rPr>
        <w:t>6% of net sales)</w:t>
      </w:r>
      <w:r w:rsidRPr="00166D3F">
        <w:rPr>
          <w:lang w:val="en-GB"/>
        </w:rPr>
        <w:t xml:space="preserve">, the most important driver of sales </w:t>
      </w:r>
      <w:r w:rsidR="00F22786" w:rsidRPr="00166D3F">
        <w:rPr>
          <w:lang w:val="en-GB"/>
        </w:rPr>
        <w:t xml:space="preserve">in the </w:t>
      </w:r>
      <w:r w:rsidR="00157209" w:rsidRPr="00166D3F">
        <w:rPr>
          <w:lang w:val="en-GB"/>
        </w:rPr>
        <w:t>pharmaceutical’s</w:t>
      </w:r>
      <w:r w:rsidR="00F22786" w:rsidRPr="00166D3F">
        <w:rPr>
          <w:lang w:val="en-GB"/>
        </w:rPr>
        <w:t xml:space="preserve"> division</w:t>
      </w:r>
      <w:r w:rsidR="00640CA2" w:rsidRPr="00166D3F">
        <w:rPr>
          <w:lang w:val="en-GB"/>
        </w:rPr>
        <w:t xml:space="preserve"> (Annual Report 2013, p. 147)</w:t>
      </w:r>
      <w:r w:rsidR="004D2245" w:rsidRPr="00166D3F">
        <w:rPr>
          <w:lang w:val="en-GB"/>
        </w:rPr>
        <w:t>.</w:t>
      </w:r>
      <w:r w:rsidR="00F22786" w:rsidRPr="00166D3F">
        <w:rPr>
          <w:lang w:val="en-GB"/>
        </w:rPr>
        <w:t xml:space="preserve"> </w:t>
      </w:r>
    </w:p>
    <w:p w14:paraId="16F46EEF" w14:textId="55724227" w:rsidR="009A642C" w:rsidRPr="00166D3F" w:rsidRDefault="004D2245" w:rsidP="004D2245">
      <w:pPr>
        <w:pStyle w:val="Listenabsatz"/>
        <w:numPr>
          <w:ilvl w:val="0"/>
          <w:numId w:val="3"/>
        </w:numPr>
        <w:rPr>
          <w:lang w:val="en-GB"/>
        </w:rPr>
      </w:pPr>
      <w:r w:rsidRPr="00166D3F">
        <w:rPr>
          <w:lang w:val="en-GB"/>
        </w:rPr>
        <w:t>“</w:t>
      </w:r>
      <w:r w:rsidR="00F22786" w:rsidRPr="00166D3F">
        <w:rPr>
          <w:lang w:val="en-GB"/>
        </w:rPr>
        <w:t>the patent on the active ingredient in Gleevec/</w:t>
      </w:r>
      <w:proofErr w:type="spellStart"/>
      <w:r w:rsidR="00F22786" w:rsidRPr="00166D3F">
        <w:rPr>
          <w:lang w:val="en-GB"/>
        </w:rPr>
        <w:t>Glivec</w:t>
      </w:r>
      <w:proofErr w:type="spellEnd"/>
      <w:r w:rsidR="00F22786" w:rsidRPr="00166D3F">
        <w:rPr>
          <w:lang w:val="en-GB"/>
        </w:rPr>
        <w:t xml:space="preserve"> will expire in 2015 in the US, in 2016 in the major EU countries and in September 2014 for the main indications in Japan…Generic versions of Gleevec/</w:t>
      </w:r>
      <w:proofErr w:type="spellStart"/>
      <w:r w:rsidR="00F22786" w:rsidRPr="00166D3F">
        <w:rPr>
          <w:lang w:val="en-GB"/>
        </w:rPr>
        <w:t>Glivec</w:t>
      </w:r>
      <w:proofErr w:type="spellEnd"/>
      <w:r w:rsidR="00F22786" w:rsidRPr="00166D3F">
        <w:rPr>
          <w:lang w:val="en-GB"/>
        </w:rPr>
        <w:t xml:space="preserve"> have already launched in Turkey, Brazil, Canada, China, India, Russia</w:t>
      </w:r>
      <w:r w:rsidR="00166D3F">
        <w:rPr>
          <w:lang w:val="en-GB"/>
        </w:rPr>
        <w:t>,</w:t>
      </w:r>
      <w:r w:rsidR="00F22786" w:rsidRPr="00166D3F">
        <w:rPr>
          <w:lang w:val="en-GB"/>
        </w:rPr>
        <w:t xml:space="preserve"> and for a minor indication in Japan”.</w:t>
      </w:r>
      <w:r w:rsidR="00640CA2" w:rsidRPr="00166D3F">
        <w:rPr>
          <w:lang w:val="en-GB"/>
        </w:rPr>
        <w:t xml:space="preserve"> </w:t>
      </w:r>
    </w:p>
    <w:p w14:paraId="3A508936" w14:textId="20DC95CC" w:rsidR="00F22786" w:rsidRPr="00166D3F" w:rsidRDefault="00F22786" w:rsidP="004D2245">
      <w:pPr>
        <w:pStyle w:val="Listenabsatz"/>
        <w:numPr>
          <w:ilvl w:val="0"/>
          <w:numId w:val="3"/>
        </w:numPr>
        <w:rPr>
          <w:lang w:val="en-GB"/>
        </w:rPr>
      </w:pPr>
      <w:r w:rsidRPr="00166D3F">
        <w:rPr>
          <w:lang w:val="en-GB"/>
        </w:rPr>
        <w:t>Interestingly, Novartis reports that some innovative features where ad</w:t>
      </w:r>
      <w:bookmarkStart w:id="0" w:name="_GoBack"/>
      <w:bookmarkEnd w:id="0"/>
      <w:r w:rsidRPr="00166D3F">
        <w:rPr>
          <w:lang w:val="en-GB"/>
        </w:rPr>
        <w:t xml:space="preserve">ded, whose patents might protect the product in future. </w:t>
      </w:r>
      <w:r w:rsidR="004D2245" w:rsidRPr="00166D3F">
        <w:rPr>
          <w:lang w:val="en-GB"/>
        </w:rPr>
        <w:t>(Annual Report 2013, p.147).</w:t>
      </w:r>
      <w:r w:rsidR="009A642C" w:rsidRPr="00166D3F">
        <w:rPr>
          <w:lang w:val="en-GB"/>
        </w:rPr>
        <w:t xml:space="preserve"> This means intellectual property can be protected for longer, in case little changes are made to the product </w:t>
      </w:r>
      <w:r w:rsidR="00166D3F">
        <w:rPr>
          <w:lang w:val="en-GB"/>
        </w:rPr>
        <w:t>(t</w:t>
      </w:r>
      <w:r w:rsidR="009A642C" w:rsidRPr="00166D3F">
        <w:rPr>
          <w:lang w:val="en-GB"/>
        </w:rPr>
        <w:t>his is also what was not accepted by the court). This has consequences for Novartis strategy.</w:t>
      </w:r>
    </w:p>
    <w:p w14:paraId="3EACB3E9" w14:textId="77777777" w:rsidR="004D2245" w:rsidRPr="00166D3F" w:rsidRDefault="004D2245" w:rsidP="004D2245">
      <w:pPr>
        <w:pStyle w:val="Listenabsatz"/>
        <w:numPr>
          <w:ilvl w:val="0"/>
          <w:numId w:val="3"/>
        </w:numPr>
        <w:rPr>
          <w:lang w:val="en-GB"/>
        </w:rPr>
      </w:pPr>
      <w:r w:rsidRPr="00166D3F">
        <w:rPr>
          <w:lang w:val="en-GB"/>
        </w:rPr>
        <w:t>Since 2016 the patent also expired in some EU countries and there is generic product competition in the US and Japan. Sales declined to USD 3,323 millions, which is a loss of 29% compared to 2015 (Annual Report 2016, p.33 and 198).</w:t>
      </w:r>
    </w:p>
    <w:p w14:paraId="027EBC94" w14:textId="7B7431A6" w:rsidR="00F22786" w:rsidRPr="00166D3F" w:rsidRDefault="00166D3F" w:rsidP="00E704B9">
      <w:pPr>
        <w:pStyle w:val="Listenabsatz"/>
        <w:numPr>
          <w:ilvl w:val="0"/>
          <w:numId w:val="3"/>
        </w:numPr>
        <w:autoSpaceDE w:val="0"/>
        <w:autoSpaceDN w:val="0"/>
        <w:adjustRightInd w:val="0"/>
        <w:spacing w:after="0" w:line="240" w:lineRule="auto"/>
        <w:rPr>
          <w:lang w:val="en-GB"/>
        </w:rPr>
      </w:pPr>
      <w:r>
        <w:rPr>
          <w:lang w:val="en-GB"/>
        </w:rPr>
        <w:t>“</w:t>
      </w:r>
      <w:r w:rsidR="00F22786" w:rsidRPr="00166D3F">
        <w:rPr>
          <w:lang w:val="en-GB"/>
        </w:rPr>
        <w:t>In 2014, the impact of generic competition on our net sales is expected to be as much as USD 3</w:t>
      </w:r>
      <w:r>
        <w:rPr>
          <w:lang w:val="en-GB"/>
        </w:rPr>
        <w:t>,</w:t>
      </w:r>
      <w:r w:rsidR="00F22786" w:rsidRPr="00166D3F">
        <w:rPr>
          <w:lang w:val="en-GB"/>
        </w:rPr>
        <w:t>0 billion. Because we typically have reduced marketing and R&amp;D expenses related to a product in its final year of</w:t>
      </w:r>
      <w:r w:rsidR="00640CA2" w:rsidRPr="00166D3F">
        <w:rPr>
          <w:lang w:val="en-GB"/>
        </w:rPr>
        <w:t xml:space="preserve"> </w:t>
      </w:r>
      <w:r w:rsidR="00F22786" w:rsidRPr="00166D3F">
        <w:rPr>
          <w:lang w:val="en-GB"/>
        </w:rPr>
        <w:t>exclusivity, it is anticipated that the loss of patent protection will have</w:t>
      </w:r>
      <w:r w:rsidR="00640CA2" w:rsidRPr="00166D3F">
        <w:rPr>
          <w:lang w:val="en-GB"/>
        </w:rPr>
        <w:t xml:space="preserve"> an impact on our operating income, which can be expected to correspond</w:t>
      </w:r>
      <w:r w:rsidR="004D2245" w:rsidRPr="00166D3F">
        <w:rPr>
          <w:lang w:val="en-GB"/>
        </w:rPr>
        <w:t xml:space="preserve"> </w:t>
      </w:r>
      <w:r w:rsidR="00640CA2" w:rsidRPr="00166D3F">
        <w:rPr>
          <w:lang w:val="en-GB"/>
        </w:rPr>
        <w:t>to a significant portion of the product’s lost sales.</w:t>
      </w:r>
      <w:r w:rsidR="00F22786" w:rsidRPr="00166D3F">
        <w:rPr>
          <w:lang w:val="en-GB"/>
        </w:rPr>
        <w:t>” (Annual Report 2013, p. 147)</w:t>
      </w:r>
      <w:r w:rsidR="004D2245" w:rsidRPr="00166D3F">
        <w:rPr>
          <w:lang w:val="en-GB"/>
        </w:rPr>
        <w:t>.</w:t>
      </w:r>
    </w:p>
    <w:p w14:paraId="53151F74" w14:textId="77777777" w:rsidR="00404A7E" w:rsidRPr="00166D3F" w:rsidRDefault="00640CA2" w:rsidP="009A642C">
      <w:pPr>
        <w:pStyle w:val="Listenabsatz"/>
        <w:numPr>
          <w:ilvl w:val="0"/>
          <w:numId w:val="3"/>
        </w:numPr>
        <w:autoSpaceDE w:val="0"/>
        <w:autoSpaceDN w:val="0"/>
        <w:adjustRightInd w:val="0"/>
        <w:spacing w:after="0" w:line="240" w:lineRule="auto"/>
        <w:rPr>
          <w:lang w:val="en-GB"/>
        </w:rPr>
      </w:pPr>
      <w:r w:rsidRPr="00166D3F">
        <w:rPr>
          <w:lang w:val="en-GB"/>
        </w:rPr>
        <w:t>“It is estimated that, in the five years between 2007 and 2012, generic</w:t>
      </w:r>
      <w:r w:rsidR="004D2245" w:rsidRPr="00166D3F">
        <w:rPr>
          <w:lang w:val="en-GB"/>
        </w:rPr>
        <w:t xml:space="preserve"> </w:t>
      </w:r>
      <w:r w:rsidRPr="00166D3F">
        <w:rPr>
          <w:lang w:val="en-GB"/>
        </w:rPr>
        <w:t>erosion of patented pharmaceuticals accounted for an estimated loss</w:t>
      </w:r>
      <w:r w:rsidR="004D2245" w:rsidRPr="00166D3F">
        <w:rPr>
          <w:lang w:val="en-GB"/>
        </w:rPr>
        <w:t xml:space="preserve"> </w:t>
      </w:r>
      <w:r w:rsidRPr="00166D3F">
        <w:rPr>
          <w:lang w:val="en-GB"/>
        </w:rPr>
        <w:t>of USD 67 billion in annual sales among the top drug companies. Current</w:t>
      </w:r>
      <w:r w:rsidR="004D2245" w:rsidRPr="00166D3F">
        <w:rPr>
          <w:lang w:val="en-GB"/>
        </w:rPr>
        <w:t xml:space="preserve"> </w:t>
      </w:r>
      <w:r w:rsidRPr="00166D3F">
        <w:rPr>
          <w:lang w:val="en-GB"/>
        </w:rPr>
        <w:t>estimates suggest that this impact could be even greater in the</w:t>
      </w:r>
      <w:r w:rsidR="009A642C" w:rsidRPr="00166D3F">
        <w:rPr>
          <w:lang w:val="en-GB"/>
        </w:rPr>
        <w:t xml:space="preserve"> </w:t>
      </w:r>
      <w:r w:rsidRPr="00166D3F">
        <w:rPr>
          <w:lang w:val="en-GB"/>
        </w:rPr>
        <w:t xml:space="preserve">future, </w:t>
      </w:r>
      <w:r w:rsidRPr="00166D3F">
        <w:rPr>
          <w:lang w:val="en-GB"/>
        </w:rPr>
        <w:lastRenderedPageBreak/>
        <w:t>potentially amounting to USD 250 billion in lost sales from</w:t>
      </w:r>
      <w:r w:rsidR="004D2245" w:rsidRPr="00166D3F">
        <w:rPr>
          <w:lang w:val="en-GB"/>
        </w:rPr>
        <w:t xml:space="preserve"> </w:t>
      </w:r>
      <w:r w:rsidRPr="00166D3F">
        <w:rPr>
          <w:lang w:val="en-GB"/>
        </w:rPr>
        <w:t>2012 to 2015.” (Annual Report 2013, p. 172)</w:t>
      </w:r>
      <w:r w:rsidR="004D2245" w:rsidRPr="00166D3F">
        <w:rPr>
          <w:lang w:val="en-GB"/>
        </w:rPr>
        <w:t xml:space="preserve">. </w:t>
      </w:r>
    </w:p>
    <w:p w14:paraId="6C648CFE" w14:textId="0EE912AA" w:rsidR="00D01F24" w:rsidRPr="00166D3F" w:rsidRDefault="00640CA2" w:rsidP="005F0D87">
      <w:pPr>
        <w:pStyle w:val="Listenabsatz"/>
        <w:numPr>
          <w:ilvl w:val="0"/>
          <w:numId w:val="3"/>
        </w:numPr>
        <w:autoSpaceDE w:val="0"/>
        <w:autoSpaceDN w:val="0"/>
        <w:adjustRightInd w:val="0"/>
        <w:spacing w:after="0" w:line="240" w:lineRule="auto"/>
        <w:rPr>
          <w:lang w:val="en-GB"/>
        </w:rPr>
      </w:pPr>
      <w:r w:rsidRPr="00166D3F">
        <w:rPr>
          <w:lang w:val="en-GB"/>
        </w:rPr>
        <w:t>Reflecting our commitment to innovation, Novartis Group invested 17% of net sales or USD 9</w:t>
      </w:r>
      <w:r w:rsidR="00166D3F">
        <w:rPr>
          <w:lang w:val="en-GB"/>
        </w:rPr>
        <w:t>,</w:t>
      </w:r>
      <w:r w:rsidRPr="00166D3F">
        <w:rPr>
          <w:lang w:val="en-GB"/>
        </w:rPr>
        <w:t>9 billion in research and development. In Pharmaceuticals, R&amp;D investments were USD 7</w:t>
      </w:r>
      <w:r w:rsidR="00166D3F">
        <w:rPr>
          <w:lang w:val="en-GB"/>
        </w:rPr>
        <w:t>,</w:t>
      </w:r>
      <w:r w:rsidRPr="00166D3F">
        <w:rPr>
          <w:lang w:val="en-GB"/>
        </w:rPr>
        <w:t xml:space="preserve">2 billion or 22% of </w:t>
      </w:r>
      <w:r w:rsidR="00166D3F">
        <w:rPr>
          <w:lang w:val="en-GB"/>
        </w:rPr>
        <w:t>P</w:t>
      </w:r>
      <w:r w:rsidRPr="00166D3F">
        <w:rPr>
          <w:lang w:val="en-GB"/>
        </w:rPr>
        <w:t>harmaceuticals net sales, focusing on the areas of greatest patient need and scientific promise (Annual Report 2013, p. 3).</w:t>
      </w:r>
      <w:r w:rsidR="00166D3F">
        <w:rPr>
          <w:lang w:val="en-GB"/>
        </w:rPr>
        <w:t xml:space="preserve"> </w:t>
      </w:r>
      <w:r w:rsidRPr="00166D3F">
        <w:rPr>
          <w:lang w:val="en-GB"/>
        </w:rPr>
        <w:t>For comparison</w:t>
      </w:r>
      <w:r w:rsidR="004D2245" w:rsidRPr="00166D3F">
        <w:rPr>
          <w:lang w:val="en-GB"/>
        </w:rPr>
        <w:t>,</w:t>
      </w:r>
      <w:r w:rsidRPr="00166D3F">
        <w:rPr>
          <w:lang w:val="en-GB"/>
        </w:rPr>
        <w:t xml:space="preserve"> Novartis invest</w:t>
      </w:r>
      <w:r w:rsidR="009A642C" w:rsidRPr="00166D3F">
        <w:rPr>
          <w:lang w:val="en-GB"/>
        </w:rPr>
        <w:t>ments</w:t>
      </w:r>
      <w:r w:rsidRPr="00166D3F">
        <w:rPr>
          <w:lang w:val="en-GB"/>
        </w:rPr>
        <w:t xml:space="preserve"> in </w:t>
      </w:r>
      <w:r w:rsidR="00680838" w:rsidRPr="00166D3F">
        <w:rPr>
          <w:lang w:val="en-GB"/>
        </w:rPr>
        <w:t>R&amp;D</w:t>
      </w:r>
      <w:r w:rsidRPr="00166D3F">
        <w:rPr>
          <w:lang w:val="en-GB"/>
        </w:rPr>
        <w:t xml:space="preserve"> in 2016</w:t>
      </w:r>
      <w:r w:rsidR="00680838" w:rsidRPr="00166D3F">
        <w:rPr>
          <w:lang w:val="en-GB"/>
        </w:rPr>
        <w:t>: USD 9</w:t>
      </w:r>
      <w:r w:rsidR="00166D3F">
        <w:rPr>
          <w:lang w:val="en-GB"/>
        </w:rPr>
        <w:t>,</w:t>
      </w:r>
      <w:r w:rsidR="00680838" w:rsidRPr="00166D3F">
        <w:rPr>
          <w:lang w:val="en-GB"/>
        </w:rPr>
        <w:t>039 billion; 18,6% of net sales</w:t>
      </w:r>
      <w:r w:rsidRPr="00166D3F">
        <w:rPr>
          <w:lang w:val="en-GB"/>
        </w:rPr>
        <w:t xml:space="preserve"> (Annual Report 2016, p.41 and 178)</w:t>
      </w:r>
      <w:r w:rsidR="004D2245" w:rsidRPr="00166D3F">
        <w:rPr>
          <w:lang w:val="en-GB"/>
        </w:rPr>
        <w:t>.</w:t>
      </w:r>
    </w:p>
    <w:p w14:paraId="57A260CC" w14:textId="77777777" w:rsidR="00D01F24" w:rsidRPr="00166D3F" w:rsidRDefault="00D01F24" w:rsidP="00E24B93">
      <w:pPr>
        <w:rPr>
          <w:lang w:val="en-GB"/>
        </w:rPr>
      </w:pPr>
    </w:p>
    <w:p w14:paraId="0B6860DB" w14:textId="56AF18B2" w:rsidR="00E24B93" w:rsidRPr="00157209" w:rsidRDefault="00E24B93" w:rsidP="00157209">
      <w:pPr>
        <w:pStyle w:val="berschrift1"/>
        <w:tabs>
          <w:tab w:val="left" w:pos="3270"/>
        </w:tabs>
        <w:spacing w:before="0"/>
        <w:rPr>
          <w:rFonts w:asciiTheme="minorHAnsi" w:hAnsiTheme="minorHAnsi" w:cstheme="minorHAnsi"/>
          <w:color w:val="6E9400"/>
          <w:lang w:val="en-GB" w:eastAsia="en-US"/>
        </w:rPr>
      </w:pPr>
      <w:r w:rsidRPr="00157209">
        <w:rPr>
          <w:rFonts w:asciiTheme="minorHAnsi" w:hAnsiTheme="minorHAnsi" w:cstheme="minorHAnsi"/>
          <w:color w:val="6E9400"/>
          <w:lang w:val="en-GB" w:eastAsia="en-US"/>
        </w:rPr>
        <w:t xml:space="preserve">Questions in </w:t>
      </w:r>
      <w:r w:rsidR="00166D3F" w:rsidRPr="00157209">
        <w:rPr>
          <w:rFonts w:asciiTheme="minorHAnsi" w:hAnsiTheme="minorHAnsi" w:cstheme="minorHAnsi"/>
          <w:color w:val="6E9400"/>
          <w:lang w:val="en-GB" w:eastAsia="en-US"/>
        </w:rPr>
        <w:t>C</w:t>
      </w:r>
      <w:r w:rsidRPr="00157209">
        <w:rPr>
          <w:rFonts w:asciiTheme="minorHAnsi" w:hAnsiTheme="minorHAnsi" w:cstheme="minorHAnsi"/>
          <w:color w:val="6E9400"/>
          <w:lang w:val="en-GB" w:eastAsia="en-US"/>
        </w:rPr>
        <w:t>lass</w:t>
      </w:r>
      <w:r w:rsidR="00F73EB1" w:rsidRPr="00157209">
        <w:rPr>
          <w:rFonts w:asciiTheme="minorHAnsi" w:hAnsiTheme="minorHAnsi" w:cstheme="minorHAnsi"/>
          <w:color w:val="6E9400"/>
          <w:lang w:val="en-GB" w:eastAsia="en-US"/>
        </w:rPr>
        <w:t xml:space="preserve"> (and answers)</w:t>
      </w:r>
      <w:r w:rsidRPr="00157209">
        <w:rPr>
          <w:rFonts w:asciiTheme="minorHAnsi" w:hAnsiTheme="minorHAnsi" w:cstheme="minorHAnsi"/>
          <w:color w:val="6E9400"/>
          <w:lang w:val="en-GB" w:eastAsia="en-US"/>
        </w:rPr>
        <w:t>:</w:t>
      </w:r>
    </w:p>
    <w:p w14:paraId="3E5876DE" w14:textId="0AB127C6" w:rsidR="005654F8" w:rsidRPr="00166D3F" w:rsidRDefault="00404A7E" w:rsidP="00E24B93">
      <w:pPr>
        <w:numPr>
          <w:ilvl w:val="0"/>
          <w:numId w:val="1"/>
        </w:numPr>
        <w:rPr>
          <w:lang w:val="en-GB"/>
        </w:rPr>
      </w:pPr>
      <w:r w:rsidRPr="00166D3F">
        <w:rPr>
          <w:lang w:val="en-GB"/>
        </w:rPr>
        <w:t xml:space="preserve">How does intellectual property violation affect the strategy of a company such as Novartis? </w:t>
      </w:r>
      <w:r w:rsidR="009A642C" w:rsidRPr="00166D3F">
        <w:rPr>
          <w:lang w:val="en-GB"/>
        </w:rPr>
        <w:t>What would you do, if you w</w:t>
      </w:r>
      <w:r w:rsidR="00166D3F">
        <w:rPr>
          <w:lang w:val="en-GB"/>
        </w:rPr>
        <w:t>ere</w:t>
      </w:r>
      <w:r w:rsidR="009A642C" w:rsidRPr="00166D3F">
        <w:rPr>
          <w:lang w:val="en-GB"/>
        </w:rPr>
        <w:t xml:space="preserve"> the CEO</w:t>
      </w:r>
      <w:r w:rsidR="00166D3F">
        <w:rPr>
          <w:lang w:val="en-GB"/>
        </w:rPr>
        <w:t>?</w:t>
      </w:r>
    </w:p>
    <w:p w14:paraId="62D4FD29" w14:textId="77777777" w:rsidR="009A642C" w:rsidRPr="00166D3F" w:rsidRDefault="009A642C" w:rsidP="009A642C">
      <w:pPr>
        <w:ind w:left="720"/>
        <w:rPr>
          <w:lang w:val="en-GB"/>
        </w:rPr>
      </w:pPr>
      <w:r w:rsidRPr="00166D3F">
        <w:rPr>
          <w:lang w:val="en-GB"/>
        </w:rPr>
        <w:t>Teaching note: I encourage students to re-think the current strategy of Novartis (constantly developing drugs that can be sold at a premium for a short amount of time). What would happen, if there would be no protection at all, what would happen if there would be full protection for a long time?</w:t>
      </w:r>
    </w:p>
    <w:p w14:paraId="2000F7EC" w14:textId="77777777" w:rsidR="00E24B93" w:rsidRPr="00166D3F" w:rsidRDefault="00E24B93" w:rsidP="00E24B93">
      <w:pPr>
        <w:ind w:left="720"/>
        <w:rPr>
          <w:lang w:val="en-GB"/>
        </w:rPr>
      </w:pPr>
      <w:r w:rsidRPr="00166D3F">
        <w:rPr>
          <w:lang w:val="en-GB"/>
        </w:rPr>
        <w:t xml:space="preserve">Answer: </w:t>
      </w:r>
      <w:r w:rsidR="00F73EB1" w:rsidRPr="00166D3F">
        <w:rPr>
          <w:lang w:val="en-GB"/>
        </w:rPr>
        <w:t>If there would be no property right protection at all, it would not make sense to invest in the costly development of new drugs. If there is only a restricted property right protection it would push Novartis to constantly develop new drugs.</w:t>
      </w:r>
      <w:r w:rsidRPr="00166D3F">
        <w:rPr>
          <w:lang w:val="en-GB"/>
        </w:rPr>
        <w:t xml:space="preserve"> </w:t>
      </w:r>
      <w:r w:rsidR="00F73EB1" w:rsidRPr="00166D3F">
        <w:rPr>
          <w:lang w:val="en-GB"/>
        </w:rPr>
        <w:t xml:space="preserve">The property right regulations of one country also impacts </w:t>
      </w:r>
      <w:r w:rsidRPr="00166D3F">
        <w:rPr>
          <w:lang w:val="en-GB"/>
        </w:rPr>
        <w:t>other markets, the firm engages in.</w:t>
      </w:r>
    </w:p>
    <w:p w14:paraId="6033CD08" w14:textId="77777777" w:rsidR="005654F8" w:rsidRPr="00166D3F" w:rsidRDefault="00404A7E" w:rsidP="00E24B93">
      <w:pPr>
        <w:numPr>
          <w:ilvl w:val="0"/>
          <w:numId w:val="1"/>
        </w:numPr>
        <w:rPr>
          <w:lang w:val="en-GB"/>
        </w:rPr>
      </w:pPr>
      <w:r w:rsidRPr="00166D3F">
        <w:rPr>
          <w:lang w:val="en-GB"/>
        </w:rPr>
        <w:t>As a consumer, discuss the benefits of intellectual property violation (legal and illegal), and also the disadvantages of the practice</w:t>
      </w:r>
      <w:r w:rsidR="00E24B93" w:rsidRPr="00166D3F">
        <w:rPr>
          <w:lang w:val="en-GB"/>
        </w:rPr>
        <w:t>.</w:t>
      </w:r>
    </w:p>
    <w:p w14:paraId="3E4DA3DE" w14:textId="4E079852" w:rsidR="00F73EB1" w:rsidRPr="00166D3F" w:rsidRDefault="00F73EB1" w:rsidP="00F73EB1">
      <w:pPr>
        <w:ind w:left="720"/>
        <w:rPr>
          <w:lang w:val="en-GB"/>
        </w:rPr>
      </w:pPr>
      <w:r w:rsidRPr="00166D3F">
        <w:rPr>
          <w:lang w:val="en-GB"/>
        </w:rPr>
        <w:t xml:space="preserve">Teaching note: I use this question to introduce the prisoner’s dilemma and the problem of individual intelligence </w:t>
      </w:r>
      <w:r w:rsidR="009A642C" w:rsidRPr="00166D3F">
        <w:rPr>
          <w:lang w:val="en-GB"/>
        </w:rPr>
        <w:t>vs.</w:t>
      </w:r>
      <w:r w:rsidRPr="00166D3F">
        <w:rPr>
          <w:lang w:val="en-GB"/>
        </w:rPr>
        <w:t xml:space="preserve"> collective intelligence. I ask students upfront if they have violated property rights recently (e.g. illegal use of software, watching movies on illegal online platforms, copying a </w:t>
      </w:r>
      <w:r w:rsidR="00166D3F">
        <w:rPr>
          <w:lang w:val="en-GB"/>
        </w:rPr>
        <w:t>u</w:t>
      </w:r>
      <w:r w:rsidRPr="00166D3F">
        <w:rPr>
          <w:lang w:val="en-GB"/>
        </w:rPr>
        <w:t>niversity textbook</w:t>
      </w:r>
      <w:r w:rsidR="00166D3F">
        <w:rPr>
          <w:lang w:val="en-GB"/>
        </w:rPr>
        <w:t>,</w:t>
      </w:r>
      <w:r w:rsidRPr="00166D3F">
        <w:rPr>
          <w:lang w:val="en-GB"/>
        </w:rPr>
        <w:t xml:space="preserve"> etc.). Usually most of the students admit that they have done such things in the past. I th</w:t>
      </w:r>
      <w:r w:rsidR="00166D3F">
        <w:rPr>
          <w:lang w:val="en-GB"/>
        </w:rPr>
        <w:t>e</w:t>
      </w:r>
      <w:r w:rsidRPr="00166D3F">
        <w:rPr>
          <w:lang w:val="en-GB"/>
        </w:rPr>
        <w:t>n ask, why they have done it and who benefits/suffers from that</w:t>
      </w:r>
      <w:r w:rsidR="00166D3F">
        <w:rPr>
          <w:lang w:val="en-GB"/>
        </w:rPr>
        <w:t xml:space="preserve">? </w:t>
      </w:r>
      <w:r w:rsidRPr="00166D3F">
        <w:rPr>
          <w:lang w:val="en-GB"/>
        </w:rPr>
        <w:t>I use this to illustrate what would happen if all people would watch movies online on illegal platforms. Normally the answer is that no one would produce movies anymore, which would be sad for the public (collective intelligence). However, if they only think for themselves (individual intelligence), they might get the movies for free, while the “fair” watcher (that pays for the movie) maybe has to pay more now to recover the cost that would have otherwise been allocated to the illegal watcher. The “fair” user is therefore worse o</w:t>
      </w:r>
      <w:r w:rsidR="00166D3F">
        <w:rPr>
          <w:lang w:val="en-GB"/>
        </w:rPr>
        <w:t>f</w:t>
      </w:r>
      <w:r w:rsidRPr="00166D3F">
        <w:rPr>
          <w:lang w:val="en-GB"/>
        </w:rPr>
        <w:t>f. I th</w:t>
      </w:r>
      <w:r w:rsidR="00166D3F">
        <w:rPr>
          <w:lang w:val="en-GB"/>
        </w:rPr>
        <w:t>e</w:t>
      </w:r>
      <w:r w:rsidRPr="00166D3F">
        <w:rPr>
          <w:lang w:val="en-GB"/>
        </w:rPr>
        <w:t xml:space="preserve">n transfer the problem to the drug case to illustrate what this means if we talk about a life or death decision such as cancer treatment. </w:t>
      </w:r>
    </w:p>
    <w:p w14:paraId="43944E12" w14:textId="77777777" w:rsidR="00E24B93" w:rsidRPr="00166D3F" w:rsidRDefault="00E24B93" w:rsidP="00E24B93">
      <w:pPr>
        <w:ind w:left="720"/>
        <w:rPr>
          <w:lang w:val="en-GB"/>
        </w:rPr>
      </w:pPr>
      <w:r w:rsidRPr="00166D3F">
        <w:rPr>
          <w:lang w:val="en-GB"/>
        </w:rPr>
        <w:t>Answer: Advantage</w:t>
      </w:r>
      <w:r w:rsidR="00404A7E" w:rsidRPr="00166D3F">
        <w:rPr>
          <w:lang w:val="en-GB"/>
        </w:rPr>
        <w:t xml:space="preserve"> (individual intelligence)</w:t>
      </w:r>
      <w:r w:rsidRPr="00166D3F">
        <w:rPr>
          <w:lang w:val="en-GB"/>
        </w:rPr>
        <w:t>: Cheaper drugs and access to drugs for the poor (see video). Disadvantage</w:t>
      </w:r>
      <w:r w:rsidR="00404A7E" w:rsidRPr="00166D3F">
        <w:rPr>
          <w:lang w:val="en-GB"/>
        </w:rPr>
        <w:t xml:space="preserve"> (collective intelligence)</w:t>
      </w:r>
      <w:r w:rsidRPr="00166D3F">
        <w:rPr>
          <w:lang w:val="en-GB"/>
        </w:rPr>
        <w:t>: No incentive to develop new drugs in the future</w:t>
      </w:r>
      <w:r w:rsidR="00F73EB1" w:rsidRPr="00166D3F">
        <w:rPr>
          <w:lang w:val="en-GB"/>
        </w:rPr>
        <w:t>, less payers to recover the cost, maybe decreased speed of drug development.</w:t>
      </w:r>
    </w:p>
    <w:p w14:paraId="2B83DAE3" w14:textId="146B5470" w:rsidR="008E5164" w:rsidRPr="00166D3F" w:rsidRDefault="00D914D6" w:rsidP="00F73EB1">
      <w:pPr>
        <w:numPr>
          <w:ilvl w:val="0"/>
          <w:numId w:val="2"/>
        </w:numPr>
        <w:rPr>
          <w:lang w:val="en-GB"/>
        </w:rPr>
      </w:pPr>
      <w:r w:rsidRPr="00166D3F">
        <w:rPr>
          <w:lang w:val="en-GB"/>
        </w:rPr>
        <w:lastRenderedPageBreak/>
        <w:t xml:space="preserve">China </w:t>
      </w:r>
      <w:r w:rsidRPr="00166D3F">
        <w:rPr>
          <w:i/>
          <w:iCs/>
          <w:lang w:val="en-GB"/>
        </w:rPr>
        <w:t>claims</w:t>
      </w:r>
      <w:r w:rsidRPr="00166D3F">
        <w:rPr>
          <w:lang w:val="en-GB"/>
        </w:rPr>
        <w:t xml:space="preserve"> that it is trying to stop the practice of stealing intellectual property. India is protecting their “generic” products. Why do they behave like this? Consider the flying geese model</w:t>
      </w:r>
      <w:r w:rsidR="00166D3F">
        <w:rPr>
          <w:lang w:val="en-GB"/>
        </w:rPr>
        <w:t>.</w:t>
      </w:r>
      <w:r w:rsidRPr="00166D3F">
        <w:rPr>
          <w:lang w:val="en-GB"/>
        </w:rPr>
        <w:t xml:space="preserve"> </w:t>
      </w:r>
    </w:p>
    <w:p w14:paraId="7C7101D7" w14:textId="5A6852FE" w:rsidR="005654F8" w:rsidRPr="00166D3F" w:rsidRDefault="00E24B93" w:rsidP="00E24B93">
      <w:pPr>
        <w:ind w:left="720"/>
        <w:rPr>
          <w:lang w:val="en-GB"/>
        </w:rPr>
      </w:pPr>
      <w:r w:rsidRPr="00166D3F">
        <w:rPr>
          <w:lang w:val="en-GB"/>
        </w:rPr>
        <w:t>Answer: Countries develop in different stages. It is quite normal to start the economic development process by copying other countries products and production processes (e.g. visible in the flying geese model, in Japan after WW2, or in Germany</w:t>
      </w:r>
      <w:r w:rsidR="00404A7E" w:rsidRPr="00166D3F">
        <w:rPr>
          <w:lang w:val="en-GB"/>
        </w:rPr>
        <w:t xml:space="preserve"> </w:t>
      </w:r>
      <w:r w:rsidRPr="00166D3F">
        <w:rPr>
          <w:lang w:val="en-GB"/>
        </w:rPr>
        <w:t>after 1871). At a certain stage the economy is developed enough to create</w:t>
      </w:r>
      <w:r w:rsidR="00EF5E29">
        <w:rPr>
          <w:lang w:val="en-GB"/>
        </w:rPr>
        <w:t xml:space="preserve"> its</w:t>
      </w:r>
      <w:r w:rsidRPr="00166D3F">
        <w:rPr>
          <w:lang w:val="en-GB"/>
        </w:rPr>
        <w:t xml:space="preserve"> own innovations. India is still in the copying stage, whereas China already reached a more mature stage that allows for own innovations and therefore an interest in protecting patents (rather than copying yourself). </w:t>
      </w:r>
    </w:p>
    <w:p w14:paraId="16608AF8" w14:textId="77777777" w:rsidR="005654F8" w:rsidRPr="00166D3F" w:rsidRDefault="00404A7E" w:rsidP="00E24B93">
      <w:pPr>
        <w:numPr>
          <w:ilvl w:val="0"/>
          <w:numId w:val="1"/>
        </w:numPr>
        <w:rPr>
          <w:lang w:val="en-GB"/>
        </w:rPr>
      </w:pPr>
      <w:r w:rsidRPr="00166D3F">
        <w:rPr>
          <w:lang w:val="en-GB"/>
        </w:rPr>
        <w:t xml:space="preserve">Do you think something similar can happen or has happened in Germany? </w:t>
      </w:r>
    </w:p>
    <w:p w14:paraId="10C01B4C" w14:textId="77777777" w:rsidR="00E24B93" w:rsidRPr="00166D3F" w:rsidRDefault="00E24B93" w:rsidP="00E24B93">
      <w:pPr>
        <w:ind w:left="720"/>
        <w:rPr>
          <w:lang w:val="en-GB"/>
        </w:rPr>
      </w:pPr>
      <w:r w:rsidRPr="00166D3F">
        <w:rPr>
          <w:lang w:val="en-GB"/>
        </w:rPr>
        <w:t xml:space="preserve">Answer: The same happened in Germany after 1871. German firms copied a lot of (back then more advanced) British products. Hence, the German government was interested in relaxing property rights constraints to help the firms to develop. </w:t>
      </w:r>
      <w:r w:rsidR="00404A7E" w:rsidRPr="00166D3F">
        <w:rPr>
          <w:lang w:val="en-GB"/>
        </w:rPr>
        <w:t>“Made in Germany” was once introduced by the British to make consumers aware that this is a cheap German imitation and not a proper British product (same as “Made in China” during the last decades).</w:t>
      </w:r>
    </w:p>
    <w:p w14:paraId="34E3E5DD" w14:textId="77777777" w:rsidR="00E24B93" w:rsidRPr="00166D3F" w:rsidRDefault="00E24B93" w:rsidP="00E24B93">
      <w:pPr>
        <w:rPr>
          <w:lang w:val="en-GB"/>
        </w:rPr>
      </w:pPr>
    </w:p>
    <w:p w14:paraId="25F60C0E" w14:textId="77777777" w:rsidR="00A673F8" w:rsidRPr="00166D3F" w:rsidRDefault="00A673F8">
      <w:pPr>
        <w:rPr>
          <w:lang w:val="en-GB"/>
        </w:rPr>
      </w:pPr>
    </w:p>
    <w:sectPr w:rsidR="00A673F8" w:rsidRPr="00166D3F">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5908" w14:textId="77777777" w:rsidR="005166C7" w:rsidRDefault="005166C7" w:rsidP="00157209">
      <w:pPr>
        <w:spacing w:after="0" w:line="240" w:lineRule="auto"/>
      </w:pPr>
      <w:r>
        <w:separator/>
      </w:r>
    </w:p>
  </w:endnote>
  <w:endnote w:type="continuationSeparator" w:id="0">
    <w:p w14:paraId="7418F89B" w14:textId="77777777" w:rsidR="005166C7" w:rsidRDefault="005166C7" w:rsidP="0015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62C7" w14:textId="77777777" w:rsidR="00157209" w:rsidRDefault="001572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24035"/>
      <w:docPartObj>
        <w:docPartGallery w:val="Page Numbers (Bottom of Page)"/>
        <w:docPartUnique/>
      </w:docPartObj>
    </w:sdtPr>
    <w:sdtContent>
      <w:p w14:paraId="595BAD3B" w14:textId="1753D5B0" w:rsidR="00157209" w:rsidRDefault="00157209">
        <w:pPr>
          <w:pStyle w:val="Fuzeile"/>
          <w:jc w:val="right"/>
        </w:pPr>
        <w:r>
          <w:fldChar w:fldCharType="begin"/>
        </w:r>
        <w:r>
          <w:instrText>PAGE   \* MERGEFORMAT</w:instrText>
        </w:r>
        <w:r>
          <w:fldChar w:fldCharType="separate"/>
        </w:r>
        <w:r>
          <w:rPr>
            <w:lang w:val="de-DE"/>
          </w:rPr>
          <w:t>2</w:t>
        </w:r>
        <w:r>
          <w:fldChar w:fldCharType="end"/>
        </w:r>
      </w:p>
    </w:sdtContent>
  </w:sdt>
  <w:p w14:paraId="01840A73" w14:textId="77777777" w:rsidR="00157209" w:rsidRDefault="001572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84CF" w14:textId="77777777" w:rsidR="00157209" w:rsidRDefault="001572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F06F" w14:textId="77777777" w:rsidR="005166C7" w:rsidRDefault="005166C7" w:rsidP="00157209">
      <w:pPr>
        <w:spacing w:after="0" w:line="240" w:lineRule="auto"/>
      </w:pPr>
      <w:r>
        <w:separator/>
      </w:r>
    </w:p>
  </w:footnote>
  <w:footnote w:type="continuationSeparator" w:id="0">
    <w:p w14:paraId="31D2388B" w14:textId="77777777" w:rsidR="005166C7" w:rsidRDefault="005166C7" w:rsidP="0015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7F0B" w14:textId="77777777" w:rsidR="00157209" w:rsidRDefault="001572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8EDC" w14:textId="042C5569" w:rsidR="00157209" w:rsidRDefault="00157209">
    <w:pPr>
      <w:pStyle w:val="Kopfzeile"/>
    </w:pPr>
    <w:r>
      <w:rPr>
        <w:noProof/>
      </w:rPr>
      <w:drawing>
        <wp:anchor distT="0" distB="0" distL="114300" distR="114300" simplePos="0" relativeHeight="251658240" behindDoc="0" locked="0" layoutInCell="1" allowOverlap="1" wp14:anchorId="33D53D71" wp14:editId="1241DB3C">
          <wp:simplePos x="0" y="0"/>
          <wp:positionH relativeFrom="column">
            <wp:posOffset>2310130</wp:posOffset>
          </wp:positionH>
          <wp:positionV relativeFrom="paragraph">
            <wp:posOffset>17780</wp:posOffset>
          </wp:positionV>
          <wp:extent cx="914400" cy="914400"/>
          <wp:effectExtent l="0" t="0" r="0" b="0"/>
          <wp:wrapTopAndBottom/>
          <wp:docPr id="8" name="Bild 6" descr="C:\Users\Gundula Gause\Desktop\Intense logo.png"/>
          <wp:cNvGraphicFramePr/>
          <a:graphic xmlns:a="http://schemas.openxmlformats.org/drawingml/2006/main">
            <a:graphicData uri="http://schemas.openxmlformats.org/drawingml/2006/picture">
              <pic:pic xmlns:pic="http://schemas.openxmlformats.org/drawingml/2006/picture">
                <pic:nvPicPr>
                  <pic:cNvPr id="8" name="Bild 6" descr="C:\Users\Gundula Gause\Desktop\Intense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BBB7" w14:textId="77777777" w:rsidR="00157209" w:rsidRDefault="001572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1A76"/>
    <w:multiLevelType w:val="hybridMultilevel"/>
    <w:tmpl w:val="B63A4C34"/>
    <w:lvl w:ilvl="0" w:tplc="DD88399E">
      <w:start w:val="1"/>
      <w:numFmt w:val="decimal"/>
      <w:lvlText w:val="%1."/>
      <w:lvlJc w:val="left"/>
      <w:pPr>
        <w:tabs>
          <w:tab w:val="num" w:pos="720"/>
        </w:tabs>
        <w:ind w:left="720" w:hanging="360"/>
      </w:pPr>
    </w:lvl>
    <w:lvl w:ilvl="1" w:tplc="C19C25C0" w:tentative="1">
      <w:start w:val="1"/>
      <w:numFmt w:val="decimal"/>
      <w:lvlText w:val="%2."/>
      <w:lvlJc w:val="left"/>
      <w:pPr>
        <w:tabs>
          <w:tab w:val="num" w:pos="1440"/>
        </w:tabs>
        <w:ind w:left="1440" w:hanging="360"/>
      </w:pPr>
    </w:lvl>
    <w:lvl w:ilvl="2" w:tplc="AEF0BFC4" w:tentative="1">
      <w:start w:val="1"/>
      <w:numFmt w:val="decimal"/>
      <w:lvlText w:val="%3."/>
      <w:lvlJc w:val="left"/>
      <w:pPr>
        <w:tabs>
          <w:tab w:val="num" w:pos="2160"/>
        </w:tabs>
        <w:ind w:left="2160" w:hanging="360"/>
      </w:pPr>
    </w:lvl>
    <w:lvl w:ilvl="3" w:tplc="4BC89460" w:tentative="1">
      <w:start w:val="1"/>
      <w:numFmt w:val="decimal"/>
      <w:lvlText w:val="%4."/>
      <w:lvlJc w:val="left"/>
      <w:pPr>
        <w:tabs>
          <w:tab w:val="num" w:pos="2880"/>
        </w:tabs>
        <w:ind w:left="2880" w:hanging="360"/>
      </w:pPr>
    </w:lvl>
    <w:lvl w:ilvl="4" w:tplc="A878A886" w:tentative="1">
      <w:start w:val="1"/>
      <w:numFmt w:val="decimal"/>
      <w:lvlText w:val="%5."/>
      <w:lvlJc w:val="left"/>
      <w:pPr>
        <w:tabs>
          <w:tab w:val="num" w:pos="3600"/>
        </w:tabs>
        <w:ind w:left="3600" w:hanging="360"/>
      </w:pPr>
    </w:lvl>
    <w:lvl w:ilvl="5" w:tplc="A566A2C4" w:tentative="1">
      <w:start w:val="1"/>
      <w:numFmt w:val="decimal"/>
      <w:lvlText w:val="%6."/>
      <w:lvlJc w:val="left"/>
      <w:pPr>
        <w:tabs>
          <w:tab w:val="num" w:pos="4320"/>
        </w:tabs>
        <w:ind w:left="4320" w:hanging="360"/>
      </w:pPr>
    </w:lvl>
    <w:lvl w:ilvl="6" w:tplc="C1AED0B8" w:tentative="1">
      <w:start w:val="1"/>
      <w:numFmt w:val="decimal"/>
      <w:lvlText w:val="%7."/>
      <w:lvlJc w:val="left"/>
      <w:pPr>
        <w:tabs>
          <w:tab w:val="num" w:pos="5040"/>
        </w:tabs>
        <w:ind w:left="5040" w:hanging="360"/>
      </w:pPr>
    </w:lvl>
    <w:lvl w:ilvl="7" w:tplc="AB600AA0" w:tentative="1">
      <w:start w:val="1"/>
      <w:numFmt w:val="decimal"/>
      <w:lvlText w:val="%8."/>
      <w:lvlJc w:val="left"/>
      <w:pPr>
        <w:tabs>
          <w:tab w:val="num" w:pos="5760"/>
        </w:tabs>
        <w:ind w:left="5760" w:hanging="360"/>
      </w:pPr>
    </w:lvl>
    <w:lvl w:ilvl="8" w:tplc="E77AB2B4" w:tentative="1">
      <w:start w:val="1"/>
      <w:numFmt w:val="decimal"/>
      <w:lvlText w:val="%9."/>
      <w:lvlJc w:val="left"/>
      <w:pPr>
        <w:tabs>
          <w:tab w:val="num" w:pos="6480"/>
        </w:tabs>
        <w:ind w:left="6480" w:hanging="360"/>
      </w:pPr>
    </w:lvl>
  </w:abstractNum>
  <w:abstractNum w:abstractNumId="1" w15:restartNumberingAfterBreak="0">
    <w:nsid w:val="67B60E9A"/>
    <w:multiLevelType w:val="hybridMultilevel"/>
    <w:tmpl w:val="B8A4E97C"/>
    <w:lvl w:ilvl="0" w:tplc="E95042BC">
      <w:start w:val="1"/>
      <w:numFmt w:val="decimal"/>
      <w:lvlText w:val="%1."/>
      <w:lvlJc w:val="left"/>
      <w:pPr>
        <w:tabs>
          <w:tab w:val="num" w:pos="720"/>
        </w:tabs>
        <w:ind w:left="720" w:hanging="360"/>
      </w:pPr>
    </w:lvl>
    <w:lvl w:ilvl="1" w:tplc="A9721660" w:tentative="1">
      <w:start w:val="1"/>
      <w:numFmt w:val="decimal"/>
      <w:lvlText w:val="%2."/>
      <w:lvlJc w:val="left"/>
      <w:pPr>
        <w:tabs>
          <w:tab w:val="num" w:pos="1440"/>
        </w:tabs>
        <w:ind w:left="1440" w:hanging="360"/>
      </w:pPr>
    </w:lvl>
    <w:lvl w:ilvl="2" w:tplc="D4C65E86" w:tentative="1">
      <w:start w:val="1"/>
      <w:numFmt w:val="decimal"/>
      <w:lvlText w:val="%3."/>
      <w:lvlJc w:val="left"/>
      <w:pPr>
        <w:tabs>
          <w:tab w:val="num" w:pos="2160"/>
        </w:tabs>
        <w:ind w:left="2160" w:hanging="360"/>
      </w:pPr>
    </w:lvl>
    <w:lvl w:ilvl="3" w:tplc="D2EC2AE2" w:tentative="1">
      <w:start w:val="1"/>
      <w:numFmt w:val="decimal"/>
      <w:lvlText w:val="%4."/>
      <w:lvlJc w:val="left"/>
      <w:pPr>
        <w:tabs>
          <w:tab w:val="num" w:pos="2880"/>
        </w:tabs>
        <w:ind w:left="2880" w:hanging="360"/>
      </w:pPr>
    </w:lvl>
    <w:lvl w:ilvl="4" w:tplc="8A1841BA" w:tentative="1">
      <w:start w:val="1"/>
      <w:numFmt w:val="decimal"/>
      <w:lvlText w:val="%5."/>
      <w:lvlJc w:val="left"/>
      <w:pPr>
        <w:tabs>
          <w:tab w:val="num" w:pos="3600"/>
        </w:tabs>
        <w:ind w:left="3600" w:hanging="360"/>
      </w:pPr>
    </w:lvl>
    <w:lvl w:ilvl="5" w:tplc="112E577C" w:tentative="1">
      <w:start w:val="1"/>
      <w:numFmt w:val="decimal"/>
      <w:lvlText w:val="%6."/>
      <w:lvlJc w:val="left"/>
      <w:pPr>
        <w:tabs>
          <w:tab w:val="num" w:pos="4320"/>
        </w:tabs>
        <w:ind w:left="4320" w:hanging="360"/>
      </w:pPr>
    </w:lvl>
    <w:lvl w:ilvl="6" w:tplc="BDFAAF54" w:tentative="1">
      <w:start w:val="1"/>
      <w:numFmt w:val="decimal"/>
      <w:lvlText w:val="%7."/>
      <w:lvlJc w:val="left"/>
      <w:pPr>
        <w:tabs>
          <w:tab w:val="num" w:pos="5040"/>
        </w:tabs>
        <w:ind w:left="5040" w:hanging="360"/>
      </w:pPr>
    </w:lvl>
    <w:lvl w:ilvl="7" w:tplc="A96E79CA" w:tentative="1">
      <w:start w:val="1"/>
      <w:numFmt w:val="decimal"/>
      <w:lvlText w:val="%8."/>
      <w:lvlJc w:val="left"/>
      <w:pPr>
        <w:tabs>
          <w:tab w:val="num" w:pos="5760"/>
        </w:tabs>
        <w:ind w:left="5760" w:hanging="360"/>
      </w:pPr>
    </w:lvl>
    <w:lvl w:ilvl="8" w:tplc="B874BA58" w:tentative="1">
      <w:start w:val="1"/>
      <w:numFmt w:val="decimal"/>
      <w:lvlText w:val="%9."/>
      <w:lvlJc w:val="left"/>
      <w:pPr>
        <w:tabs>
          <w:tab w:val="num" w:pos="6480"/>
        </w:tabs>
        <w:ind w:left="6480" w:hanging="360"/>
      </w:pPr>
    </w:lvl>
  </w:abstractNum>
  <w:abstractNum w:abstractNumId="2" w15:restartNumberingAfterBreak="0">
    <w:nsid w:val="6DEB230B"/>
    <w:multiLevelType w:val="hybridMultilevel"/>
    <w:tmpl w:val="2AC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93"/>
    <w:rsid w:val="00157209"/>
    <w:rsid w:val="00166D3F"/>
    <w:rsid w:val="00273165"/>
    <w:rsid w:val="00404A7E"/>
    <w:rsid w:val="004D2245"/>
    <w:rsid w:val="005166C7"/>
    <w:rsid w:val="005654F8"/>
    <w:rsid w:val="00640CA2"/>
    <w:rsid w:val="00680838"/>
    <w:rsid w:val="00786192"/>
    <w:rsid w:val="00863D3C"/>
    <w:rsid w:val="008E5164"/>
    <w:rsid w:val="009A642C"/>
    <w:rsid w:val="00A673F8"/>
    <w:rsid w:val="00D01F24"/>
    <w:rsid w:val="00D914D6"/>
    <w:rsid w:val="00E24B93"/>
    <w:rsid w:val="00EF5E29"/>
    <w:rsid w:val="00F22786"/>
    <w:rsid w:val="00F7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F96D"/>
  <w15:chartTrackingRefBased/>
  <w15:docId w15:val="{3002BC6F-4CD4-4713-9243-6AF10D22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EB1"/>
  </w:style>
  <w:style w:type="paragraph" w:styleId="berschrift1">
    <w:name w:val="heading 1"/>
    <w:basedOn w:val="Standard"/>
    <w:next w:val="Standard"/>
    <w:link w:val="berschrift1Zchn"/>
    <w:uiPriority w:val="9"/>
    <w:qFormat/>
    <w:rsid w:val="0015720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4B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E24B93"/>
    <w:rPr>
      <w:color w:val="0563C1" w:themeColor="hyperlink"/>
      <w:u w:val="single"/>
    </w:rPr>
  </w:style>
  <w:style w:type="paragraph" w:styleId="Listenabsatz">
    <w:name w:val="List Paragraph"/>
    <w:basedOn w:val="Standard"/>
    <w:uiPriority w:val="34"/>
    <w:qFormat/>
    <w:rsid w:val="004D2245"/>
    <w:pPr>
      <w:ind w:left="720"/>
      <w:contextualSpacing/>
    </w:pPr>
  </w:style>
  <w:style w:type="paragraph" w:styleId="Kopfzeile">
    <w:name w:val="header"/>
    <w:basedOn w:val="Standard"/>
    <w:link w:val="KopfzeileZchn"/>
    <w:uiPriority w:val="99"/>
    <w:unhideWhenUsed/>
    <w:rsid w:val="001572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57209"/>
  </w:style>
  <w:style w:type="paragraph" w:styleId="Fuzeile">
    <w:name w:val="footer"/>
    <w:basedOn w:val="Standard"/>
    <w:link w:val="FuzeileZchn"/>
    <w:uiPriority w:val="99"/>
    <w:unhideWhenUsed/>
    <w:rsid w:val="001572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57209"/>
  </w:style>
  <w:style w:type="character" w:customStyle="1" w:styleId="berschrift1Zchn">
    <w:name w:val="Überschrift 1 Zchn"/>
    <w:basedOn w:val="Absatz-Standardschriftart"/>
    <w:link w:val="berschrift1"/>
    <w:uiPriority w:val="9"/>
    <w:rsid w:val="00157209"/>
    <w:rPr>
      <w:rFonts w:asciiTheme="majorHAnsi" w:eastAsiaTheme="majorEastAsia" w:hAnsiTheme="majorHAnsi" w:cstheme="majorBidi"/>
      <w:b/>
      <w:bCs/>
      <w:color w:val="2E74B5"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489">
      <w:bodyDiv w:val="1"/>
      <w:marLeft w:val="0"/>
      <w:marRight w:val="0"/>
      <w:marTop w:val="0"/>
      <w:marBottom w:val="0"/>
      <w:divBdr>
        <w:top w:val="none" w:sz="0" w:space="0" w:color="auto"/>
        <w:left w:val="none" w:sz="0" w:space="0" w:color="auto"/>
        <w:bottom w:val="none" w:sz="0" w:space="0" w:color="auto"/>
        <w:right w:val="none" w:sz="0" w:space="0" w:color="auto"/>
      </w:divBdr>
      <w:divsChild>
        <w:div w:id="2024553889">
          <w:marLeft w:val="720"/>
          <w:marRight w:val="0"/>
          <w:marTop w:val="115"/>
          <w:marBottom w:val="0"/>
          <w:divBdr>
            <w:top w:val="none" w:sz="0" w:space="0" w:color="auto"/>
            <w:left w:val="none" w:sz="0" w:space="0" w:color="auto"/>
            <w:bottom w:val="none" w:sz="0" w:space="0" w:color="auto"/>
            <w:right w:val="none" w:sz="0" w:space="0" w:color="auto"/>
          </w:divBdr>
        </w:div>
        <w:div w:id="64957586">
          <w:marLeft w:val="720"/>
          <w:marRight w:val="0"/>
          <w:marTop w:val="115"/>
          <w:marBottom w:val="0"/>
          <w:divBdr>
            <w:top w:val="none" w:sz="0" w:space="0" w:color="auto"/>
            <w:left w:val="none" w:sz="0" w:space="0" w:color="auto"/>
            <w:bottom w:val="none" w:sz="0" w:space="0" w:color="auto"/>
            <w:right w:val="none" w:sz="0" w:space="0" w:color="auto"/>
          </w:divBdr>
        </w:div>
        <w:div w:id="1602060122">
          <w:marLeft w:val="720"/>
          <w:marRight w:val="0"/>
          <w:marTop w:val="115"/>
          <w:marBottom w:val="0"/>
          <w:divBdr>
            <w:top w:val="none" w:sz="0" w:space="0" w:color="auto"/>
            <w:left w:val="none" w:sz="0" w:space="0" w:color="auto"/>
            <w:bottom w:val="none" w:sz="0" w:space="0" w:color="auto"/>
            <w:right w:val="none" w:sz="0" w:space="0" w:color="auto"/>
          </w:divBdr>
        </w:div>
        <w:div w:id="939873446">
          <w:marLeft w:val="720"/>
          <w:marRight w:val="0"/>
          <w:marTop w:val="115"/>
          <w:marBottom w:val="0"/>
          <w:divBdr>
            <w:top w:val="none" w:sz="0" w:space="0" w:color="auto"/>
            <w:left w:val="none" w:sz="0" w:space="0" w:color="auto"/>
            <w:bottom w:val="none" w:sz="0" w:space="0" w:color="auto"/>
            <w:right w:val="none" w:sz="0" w:space="0" w:color="auto"/>
          </w:divBdr>
        </w:div>
      </w:divsChild>
    </w:div>
    <w:div w:id="786855304">
      <w:bodyDiv w:val="1"/>
      <w:marLeft w:val="0"/>
      <w:marRight w:val="0"/>
      <w:marTop w:val="0"/>
      <w:marBottom w:val="0"/>
      <w:divBdr>
        <w:top w:val="none" w:sz="0" w:space="0" w:color="auto"/>
        <w:left w:val="none" w:sz="0" w:space="0" w:color="auto"/>
        <w:bottom w:val="none" w:sz="0" w:space="0" w:color="auto"/>
        <w:right w:val="none" w:sz="0" w:space="0" w:color="auto"/>
      </w:divBdr>
      <w:divsChild>
        <w:div w:id="1856377668">
          <w:marLeft w:val="720"/>
          <w:marRight w:val="0"/>
          <w:marTop w:val="115"/>
          <w:marBottom w:val="0"/>
          <w:divBdr>
            <w:top w:val="none" w:sz="0" w:space="0" w:color="auto"/>
            <w:left w:val="none" w:sz="0" w:space="0" w:color="auto"/>
            <w:bottom w:val="none" w:sz="0" w:space="0" w:color="auto"/>
            <w:right w:val="none" w:sz="0" w:space="0" w:color="auto"/>
          </w:divBdr>
        </w:div>
      </w:divsChild>
    </w:div>
    <w:div w:id="1357845953">
      <w:bodyDiv w:val="1"/>
      <w:marLeft w:val="0"/>
      <w:marRight w:val="0"/>
      <w:marTop w:val="0"/>
      <w:marBottom w:val="0"/>
      <w:divBdr>
        <w:top w:val="none" w:sz="0" w:space="0" w:color="auto"/>
        <w:left w:val="none" w:sz="0" w:space="0" w:color="auto"/>
        <w:bottom w:val="none" w:sz="0" w:space="0" w:color="auto"/>
        <w:right w:val="none" w:sz="0" w:space="0" w:color="auto"/>
      </w:divBdr>
    </w:div>
    <w:div w:id="1434353425">
      <w:bodyDiv w:val="1"/>
      <w:marLeft w:val="0"/>
      <w:marRight w:val="0"/>
      <w:marTop w:val="0"/>
      <w:marBottom w:val="0"/>
      <w:divBdr>
        <w:top w:val="none" w:sz="0" w:space="0" w:color="auto"/>
        <w:left w:val="none" w:sz="0" w:space="0" w:color="auto"/>
        <w:bottom w:val="none" w:sz="0" w:space="0" w:color="auto"/>
        <w:right w:val="none" w:sz="0" w:space="0" w:color="auto"/>
      </w:divBdr>
    </w:div>
    <w:div w:id="1815633169">
      <w:bodyDiv w:val="1"/>
      <w:marLeft w:val="0"/>
      <w:marRight w:val="0"/>
      <w:marTop w:val="0"/>
      <w:marBottom w:val="0"/>
      <w:divBdr>
        <w:top w:val="none" w:sz="0" w:space="0" w:color="auto"/>
        <w:left w:val="none" w:sz="0" w:space="0" w:color="auto"/>
        <w:bottom w:val="none" w:sz="0" w:space="0" w:color="auto"/>
        <w:right w:val="none" w:sz="0" w:space="0" w:color="auto"/>
      </w:divBdr>
    </w:div>
    <w:div w:id="19915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hR9Cqswjg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outube.com/watch?v=KYa6J8e5C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HTW Berlin</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Wohlgemuth</dc:creator>
  <cp:keywords/>
  <dc:description/>
  <cp:lastModifiedBy>Tine</cp:lastModifiedBy>
  <cp:revision>7</cp:revision>
  <dcterms:created xsi:type="dcterms:W3CDTF">2017-05-22T12:46:00Z</dcterms:created>
  <dcterms:modified xsi:type="dcterms:W3CDTF">2019-06-26T10:45:00Z</dcterms:modified>
</cp:coreProperties>
</file>